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C3" w:rsidRPr="008C632D" w:rsidRDefault="00877BC3" w:rsidP="00877BC3">
      <w:pPr>
        <w:rPr>
          <w:b/>
          <w:sz w:val="28"/>
          <w:lang w:val="fr-FR"/>
        </w:rPr>
      </w:pPr>
      <w:r w:rsidRPr="008C632D">
        <w:rPr>
          <w:b/>
          <w:sz w:val="28"/>
          <w:lang w:val="fr-FR"/>
        </w:rPr>
        <w:t>L'Assemblée fédérale — Le Parlement suisse</w:t>
      </w:r>
    </w:p>
    <w:p w:rsidR="00877BC3" w:rsidRPr="008C632D" w:rsidRDefault="00877BC3" w:rsidP="00877BC3">
      <w:pPr>
        <w:rPr>
          <w:rStyle w:val="event-title"/>
          <w:sz w:val="28"/>
          <w:lang w:val="fr-FR"/>
        </w:rPr>
      </w:pPr>
      <w:r w:rsidRPr="008C632D">
        <w:rPr>
          <w:rStyle w:val="event-title"/>
          <w:sz w:val="28"/>
          <w:lang w:val="fr-FR"/>
        </w:rPr>
        <w:t xml:space="preserve">Extrait du Communiqué de presse de la commission </w:t>
      </w:r>
      <w:r w:rsidR="00B94743" w:rsidRPr="008C632D">
        <w:rPr>
          <w:rStyle w:val="ng-binding"/>
          <w:sz w:val="28"/>
          <w:lang w:val="fr-FR"/>
        </w:rPr>
        <w:t>de l'économie et</w:t>
      </w:r>
      <w:r w:rsidR="00B94743" w:rsidRPr="008C632D">
        <w:rPr>
          <w:sz w:val="28"/>
          <w:lang w:val="fr-FR"/>
        </w:rPr>
        <w:br/>
      </w:r>
      <w:r w:rsidR="00B94743" w:rsidRPr="008C632D">
        <w:rPr>
          <w:rStyle w:val="ng-binding"/>
          <w:sz w:val="28"/>
          <w:lang w:val="fr-FR"/>
        </w:rPr>
        <w:t xml:space="preserve">des redevances </w:t>
      </w:r>
      <w:r w:rsidR="00B94743" w:rsidRPr="008C632D">
        <w:rPr>
          <w:rStyle w:val="event-title"/>
          <w:sz w:val="28"/>
          <w:lang w:val="fr-FR"/>
        </w:rPr>
        <w:t>CER</w:t>
      </w:r>
      <w:r w:rsidRPr="008C632D">
        <w:rPr>
          <w:rStyle w:val="event-title"/>
          <w:sz w:val="28"/>
          <w:lang w:val="fr-FR"/>
        </w:rPr>
        <w:t>-N</w:t>
      </w:r>
      <w:r w:rsidR="001F685F" w:rsidRPr="008C632D">
        <w:rPr>
          <w:rStyle w:val="event-title"/>
          <w:sz w:val="28"/>
          <w:lang w:val="fr-FR"/>
        </w:rPr>
        <w:t xml:space="preserve"> le </w:t>
      </w:r>
      <w:r w:rsidR="008C632D" w:rsidRPr="008C632D">
        <w:rPr>
          <w:rStyle w:val="event-title"/>
          <w:sz w:val="28"/>
          <w:lang w:val="fr-FR"/>
        </w:rPr>
        <w:t>24-5</w:t>
      </w:r>
      <w:r w:rsidR="001F685F" w:rsidRPr="008C632D">
        <w:rPr>
          <w:rStyle w:val="event-title"/>
          <w:sz w:val="28"/>
          <w:lang w:val="fr-FR"/>
        </w:rPr>
        <w:t>-2023</w:t>
      </w:r>
    </w:p>
    <w:p w:rsidR="001F685F" w:rsidRDefault="001F685F" w:rsidP="00E36EC9"/>
    <w:p w:rsidR="008C632D" w:rsidRPr="008C632D" w:rsidRDefault="008C632D" w:rsidP="008C632D">
      <w:pPr>
        <w:pStyle w:val="berschrift2"/>
        <w:rPr>
          <w:lang w:val="fr-FR"/>
        </w:rPr>
      </w:pPr>
      <w:r w:rsidRPr="008C632D">
        <w:rPr>
          <w:lang w:val="fr-FR"/>
        </w:rPr>
        <w:t>Révision totale de la loi sur les douanes : réexamen de la décision de renvoi au Conseil fédéral</w:t>
      </w:r>
    </w:p>
    <w:p w:rsidR="008C632D" w:rsidRPr="008C632D" w:rsidRDefault="008C632D" w:rsidP="008C632D">
      <w:pPr>
        <w:pStyle w:val="pd-affairs-processed"/>
        <w:rPr>
          <w:lang w:val="fr-FR"/>
        </w:rPr>
      </w:pPr>
      <w:r w:rsidRPr="008C632D">
        <w:rPr>
          <w:lang w:val="fr-FR"/>
        </w:rPr>
        <w:t>La commission est revenue sur sa décision du 3 avril 2023 (cf. </w:t>
      </w:r>
      <w:hyperlink r:id="rId4" w:tgtFrame="_blank" w:history="1">
        <w:r w:rsidRPr="008C632D">
          <w:rPr>
            <w:rStyle w:val="Hyperlink"/>
            <w:lang w:val="fr-FR"/>
          </w:rPr>
          <w:t>communiqué de presse de la CER-N</w:t>
        </w:r>
      </w:hyperlink>
      <w:r w:rsidRPr="008C632D">
        <w:rPr>
          <w:lang w:val="fr-FR"/>
        </w:rPr>
        <w:t>) et propose à son conseil, par 13 voix contre 11 et 1 abstention, de renvoyer la révision totale de la loi sur les douanes (</w:t>
      </w:r>
      <w:hyperlink r:id="rId5" w:history="1">
        <w:r w:rsidRPr="008C632D">
          <w:rPr>
            <w:rStyle w:val="no"/>
            <w:color w:val="0000FF"/>
            <w:lang w:val="fr-FR"/>
          </w:rPr>
          <w:t>22.058</w:t>
        </w:r>
      </w:hyperlink>
      <w:r w:rsidRPr="008C632D">
        <w:rPr>
          <w:lang w:val="fr-FR"/>
        </w:rPr>
        <w:t>, projets 1 à 3) au Con</w:t>
      </w:r>
      <w:r>
        <w:rPr>
          <w:lang w:val="fr-FR"/>
        </w:rPr>
        <w:t>seil fédéral (</w:t>
      </w:r>
      <w:r w:rsidRPr="008C632D">
        <w:rPr>
          <w:lang w:val="fr-FR"/>
        </w:rPr>
        <w:t>. annexe au présent communiqué de presse</w:t>
      </w:r>
      <w:r w:rsidRPr="008C632D">
        <w:rPr>
          <w:lang w:val="fr-FR"/>
        </w:rPr>
        <w:t>).</w:t>
      </w:r>
    </w:p>
    <w:p w:rsidR="008C632D" w:rsidRPr="008C632D" w:rsidRDefault="008C632D" w:rsidP="008C632D">
      <w:pPr>
        <w:pStyle w:val="pd-affairs-processed"/>
        <w:rPr>
          <w:lang w:val="fr-FR"/>
        </w:rPr>
      </w:pPr>
      <w:r w:rsidRPr="008C632D">
        <w:rPr>
          <w:lang w:val="fr-FR"/>
        </w:rPr>
        <w:t xml:space="preserve">Initialement, la commission avait prévu d’entamer la discussion par article à la séance concernée. En vue de ce premier examen, plus de 90 propositions ont déjà été déposées, dont de nombreux mandats d’examen. Aux yeux de la majorité de la commission, il est ressorti des travaux préparatoires que ce projet de révision totale n’était pas encore prêt à être examiné. Selon elle, il convient de procéder à de plus amples clarifications juridiques concernant les propositions du groupe de travail constitué avec les cantons et dirigé par l’ancien conseiller d’État et ancien conseiller national Urs Hofmann. Elle estime qu’un examen sérieux par le Parlement n’est pas possible en l’état. Une minorité souligne pour sa part que le Parlement a déjà approuvé en 2017 le crédit d’engagement relatif au programme </w:t>
      </w:r>
      <w:proofErr w:type="spellStart"/>
      <w:r w:rsidRPr="008C632D">
        <w:rPr>
          <w:lang w:val="fr-FR"/>
        </w:rPr>
        <w:t>DaziT</w:t>
      </w:r>
      <w:proofErr w:type="spellEnd"/>
      <w:r w:rsidRPr="008C632D">
        <w:rPr>
          <w:lang w:val="fr-FR"/>
        </w:rPr>
        <w:t xml:space="preserve"> (cf. </w:t>
      </w:r>
      <w:hyperlink r:id="rId6" w:history="1">
        <w:r w:rsidRPr="008C632D">
          <w:rPr>
            <w:rStyle w:val="no"/>
            <w:color w:val="0000FF"/>
            <w:lang w:val="fr-FR"/>
          </w:rPr>
          <w:t>17.021</w:t>
        </w:r>
      </w:hyperlink>
      <w:r w:rsidRPr="008C632D">
        <w:rPr>
          <w:lang w:val="fr-FR"/>
        </w:rPr>
        <w:t xml:space="preserve"> n Modernisation et numérisation de l’AFD [programme </w:t>
      </w:r>
      <w:proofErr w:type="spellStart"/>
      <w:r w:rsidRPr="008C632D">
        <w:rPr>
          <w:lang w:val="fr-FR"/>
        </w:rPr>
        <w:t>DaziT</w:t>
      </w:r>
      <w:proofErr w:type="spellEnd"/>
      <w:r w:rsidRPr="008C632D">
        <w:rPr>
          <w:lang w:val="fr-FR"/>
        </w:rPr>
        <w:t xml:space="preserve">]. Financement), pour la mise en œuvre duquel la révision en question est indispensable. Selon elle, il incombe aux commissions chargées de l’examen préalable et au Parlement de s’atteler à la révision totale, d’autant plus que la nécessité d’agir fait l’objet d’un large consensus. À ses yeux, un renvoi entraînerait des retards disproportionnés dans la mise en œuvre de </w:t>
      </w:r>
      <w:proofErr w:type="spellStart"/>
      <w:r w:rsidRPr="008C632D">
        <w:rPr>
          <w:lang w:val="fr-FR"/>
        </w:rPr>
        <w:t>DaziT</w:t>
      </w:r>
      <w:proofErr w:type="spellEnd"/>
      <w:r w:rsidRPr="008C632D">
        <w:rPr>
          <w:lang w:val="fr-FR"/>
        </w:rPr>
        <w:t xml:space="preserve"> ainsi que des coûts supplémentaires. En outre, le personnel concerné serait privé jusqu’à nouvel ordre de la sécurité juridique souhaitée.</w:t>
      </w:r>
    </w:p>
    <w:p w:rsidR="008C632D" w:rsidRPr="008C632D" w:rsidRDefault="008C632D" w:rsidP="008C632D">
      <w:pPr>
        <w:pStyle w:val="StandardWeb"/>
        <w:rPr>
          <w:lang w:val="fr-FR"/>
        </w:rPr>
      </w:pPr>
      <w:r w:rsidRPr="008C632D">
        <w:rPr>
          <w:lang w:val="fr-FR"/>
        </w:rPr>
        <w:t>La commission propose au Bureau du Conseil national d’inscrire cet objet à l’ordre du jour de la session d’été déjà. Il est, selon elle, dans son intérêt ainsi que dans celui des nombreux milieux concernés par cette révision totale de clarifier le plus rapidement possible le sort réservé à ce projet.</w:t>
      </w:r>
      <w:r>
        <w:rPr>
          <w:lang w:val="fr-FR"/>
        </w:rPr>
        <w:t xml:space="preserve"> </w:t>
      </w:r>
    </w:p>
    <w:p w:rsidR="008C632D" w:rsidRPr="008C632D" w:rsidRDefault="008C632D" w:rsidP="00E36EC9">
      <w:pPr>
        <w:rPr>
          <w:lang w:val="fr-FR"/>
        </w:rPr>
      </w:pPr>
    </w:p>
    <w:p w:rsidR="00B94743" w:rsidRDefault="008C632D" w:rsidP="00E36EC9">
      <w:pPr>
        <w:rPr>
          <w:lang w:val="fr-FR"/>
        </w:rPr>
      </w:pPr>
      <w:r>
        <w:rPr>
          <w:lang w:val="fr-FR"/>
        </w:rPr>
        <w:t xml:space="preserve">Lien : </w:t>
      </w:r>
      <w:hyperlink r:id="rId7" w:history="1">
        <w:r w:rsidRPr="00DC4C11">
          <w:rPr>
            <w:rStyle w:val="Hyperlink"/>
            <w:lang w:val="fr-FR"/>
          </w:rPr>
          <w:t>https://www.parlament.ch/press-releases/Pages/mm-wak-n-2023-05-24.aspx?lang=1036</w:t>
        </w:r>
      </w:hyperlink>
    </w:p>
    <w:p w:rsidR="008C632D" w:rsidRDefault="008C632D" w:rsidP="00E36EC9">
      <w:pPr>
        <w:rPr>
          <w:lang w:val="fr-FR"/>
        </w:rPr>
      </w:pPr>
    </w:p>
    <w:p w:rsidR="008C632D" w:rsidRDefault="008C632D" w:rsidP="00E36EC9">
      <w:pPr>
        <w:rPr>
          <w:lang w:val="fr-FR"/>
        </w:rPr>
      </w:pPr>
      <w:r>
        <w:rPr>
          <w:lang w:val="fr-FR"/>
        </w:rPr>
        <w:t xml:space="preserve">Lien annexe : </w:t>
      </w:r>
      <w:hyperlink r:id="rId8" w:history="1">
        <w:r w:rsidRPr="00DC4C11">
          <w:rPr>
            <w:rStyle w:val="Hyperlink"/>
            <w:lang w:val="fr-FR"/>
          </w:rPr>
          <w:t>https://www.parlament.ch/centers/documents/de/Rueckweisungsantrag_der_WAK-N_22-058.pdf</w:t>
        </w:r>
      </w:hyperlink>
    </w:p>
    <w:p w:rsidR="008C632D" w:rsidRPr="008710FA" w:rsidRDefault="008C632D" w:rsidP="00E36EC9">
      <w:pPr>
        <w:rPr>
          <w:lang w:val="fr-FR"/>
        </w:rPr>
      </w:pPr>
      <w:bookmarkStart w:id="0" w:name="_GoBack"/>
      <w:bookmarkEnd w:id="0"/>
    </w:p>
    <w:p w:rsidR="00B301B4" w:rsidRPr="008C632D" w:rsidRDefault="00B301B4">
      <w:pPr>
        <w:rPr>
          <w:lang w:val="fr-FR"/>
        </w:rPr>
      </w:pPr>
    </w:p>
    <w:sectPr w:rsidR="00B301B4" w:rsidRPr="008C6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9"/>
    <w:rsid w:val="001F685F"/>
    <w:rsid w:val="00877BC3"/>
    <w:rsid w:val="008C632D"/>
    <w:rsid w:val="00B301B4"/>
    <w:rsid w:val="00B94743"/>
    <w:rsid w:val="00E36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00C6"/>
  <w15:chartTrackingRefBased/>
  <w15:docId w15:val="{7039B344-E972-4CAA-8F24-4BFC90DC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EC9"/>
  </w:style>
  <w:style w:type="paragraph" w:styleId="berschrift2">
    <w:name w:val="heading 2"/>
    <w:basedOn w:val="Standard"/>
    <w:link w:val="berschrift2Zchn"/>
    <w:uiPriority w:val="9"/>
    <w:qFormat/>
    <w:rsid w:val="00B9474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36EC9"/>
    <w:rPr>
      <w:b/>
      <w:bCs/>
    </w:rPr>
  </w:style>
  <w:style w:type="character" w:customStyle="1" w:styleId="no">
    <w:name w:val="no"/>
    <w:basedOn w:val="Absatz-Standardschriftart"/>
    <w:rsid w:val="00E36EC9"/>
  </w:style>
  <w:style w:type="paragraph" w:customStyle="1" w:styleId="pd-affairs-processed">
    <w:name w:val="pd-affairs-processed"/>
    <w:basedOn w:val="Standar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E36EC9"/>
  </w:style>
  <w:style w:type="character" w:styleId="Hyperlink">
    <w:name w:val="Hyperlink"/>
    <w:basedOn w:val="Absatz-Standardschriftart"/>
    <w:uiPriority w:val="99"/>
    <w:unhideWhenUsed/>
    <w:rsid w:val="00E36EC9"/>
    <w:rPr>
      <w:color w:val="0563C1" w:themeColor="hyperlink"/>
      <w:u w:val="single"/>
    </w:rPr>
  </w:style>
  <w:style w:type="character" w:customStyle="1" w:styleId="ng-binding">
    <w:name w:val="ng-binding"/>
    <w:basedOn w:val="Absatz-Standardschriftart"/>
    <w:rsid w:val="00B94743"/>
  </w:style>
  <w:style w:type="character" w:customStyle="1" w:styleId="berschrift2Zchn">
    <w:name w:val="Überschrift 2 Zchn"/>
    <w:basedOn w:val="Absatz-Standardschriftart"/>
    <w:link w:val="berschrift2"/>
    <w:uiPriority w:val="9"/>
    <w:rsid w:val="00B94743"/>
    <w:rPr>
      <w:rFonts w:ascii="Times New Roman" w:eastAsia="Times New Roman" w:hAnsi="Times New Roman" w:cs="Times New Roman"/>
      <w:b/>
      <w:bCs/>
      <w:sz w:val="36"/>
      <w:szCs w:val="36"/>
      <w:lang w:eastAsia="de-CH"/>
    </w:rPr>
  </w:style>
  <w:style w:type="character" w:customStyle="1" w:styleId="invisible-all">
    <w:name w:val="invisible-all"/>
    <w:basedOn w:val="Absatz-Standardschriftart"/>
    <w:rsid w:val="008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8419">
      <w:bodyDiv w:val="1"/>
      <w:marLeft w:val="0"/>
      <w:marRight w:val="0"/>
      <w:marTop w:val="0"/>
      <w:marBottom w:val="0"/>
      <w:divBdr>
        <w:top w:val="none" w:sz="0" w:space="0" w:color="auto"/>
        <w:left w:val="none" w:sz="0" w:space="0" w:color="auto"/>
        <w:bottom w:val="none" w:sz="0" w:space="0" w:color="auto"/>
        <w:right w:val="none" w:sz="0" w:space="0" w:color="auto"/>
      </w:divBdr>
    </w:div>
    <w:div w:id="1081415140">
      <w:bodyDiv w:val="1"/>
      <w:marLeft w:val="0"/>
      <w:marRight w:val="0"/>
      <w:marTop w:val="0"/>
      <w:marBottom w:val="0"/>
      <w:divBdr>
        <w:top w:val="none" w:sz="0" w:space="0" w:color="auto"/>
        <w:left w:val="none" w:sz="0" w:space="0" w:color="auto"/>
        <w:bottom w:val="none" w:sz="0" w:space="0" w:color="auto"/>
        <w:right w:val="none" w:sz="0" w:space="0" w:color="auto"/>
      </w:divBdr>
    </w:div>
    <w:div w:id="19915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ch/centers/documents/de/Rueckweisungsantrag_der_WAK-N_22-058.pdf" TargetMode="External"/><Relationship Id="rId3" Type="http://schemas.openxmlformats.org/officeDocument/2006/relationships/webSettings" Target="webSettings.xml"/><Relationship Id="rId7" Type="http://schemas.openxmlformats.org/officeDocument/2006/relationships/hyperlink" Target="https://www.parlament.ch/press-releases/Pages/mm-wak-n-2023-05-24.aspx?lang=1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ament.ch/fr/ratsbetrieb/suche-curia-vista/geschaeft?AffairId=20170021" TargetMode="External"/><Relationship Id="rId5" Type="http://schemas.openxmlformats.org/officeDocument/2006/relationships/hyperlink" Target="https://www.parlament.ch/fr/ratsbetrieb/suche-curia-vista/geschaeft?AffairId=20220058" TargetMode="External"/><Relationship Id="rId10" Type="http://schemas.openxmlformats.org/officeDocument/2006/relationships/theme" Target="theme/theme1.xml"/><Relationship Id="rId4" Type="http://schemas.openxmlformats.org/officeDocument/2006/relationships/hyperlink" Target="https://www.parlament.ch/press-releases/Pages/mm-wak-n-2023-04-04-2.aspx?lang=1036"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2552</Characters>
  <Application>Microsoft Office Word</Application>
  <DocSecurity>0</DocSecurity>
  <Lines>21</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xxxxxx</cp:lastModifiedBy>
  <cp:revision>5</cp:revision>
  <dcterms:created xsi:type="dcterms:W3CDTF">2022-10-17T08:52:00Z</dcterms:created>
  <dcterms:modified xsi:type="dcterms:W3CDTF">2023-05-25T09:27:00Z</dcterms:modified>
</cp:coreProperties>
</file>