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402"/>
      </w:tblGrid>
      <w:tr w:rsidR="00B2079C" w14:paraId="072078FC" w14:textId="77777777" w:rsidTr="00E65B4F">
        <w:tc>
          <w:tcPr>
            <w:tcW w:w="3397" w:type="dxa"/>
          </w:tcPr>
          <w:p w14:paraId="68BAF552" w14:textId="77777777" w:rsidR="00B2079C" w:rsidRDefault="00B2079C">
            <w:pPr>
              <w:rPr>
                <w:noProof/>
                <w:lang w:eastAsia="de-CH"/>
              </w:rPr>
            </w:pPr>
          </w:p>
          <w:p w14:paraId="6762431F" w14:textId="77777777" w:rsidR="00B2079C" w:rsidRDefault="00B2079C">
            <w:pPr>
              <w:rPr>
                <w:noProof/>
                <w:lang w:eastAsia="de-CH"/>
              </w:rPr>
            </w:pPr>
          </w:p>
          <w:p w14:paraId="3FB5F186" w14:textId="77777777" w:rsidR="00B2079C" w:rsidRDefault="00B2079C">
            <w:r>
              <w:rPr>
                <w:noProof/>
                <w:lang w:eastAsia="de-CH"/>
              </w:rPr>
              <w:drawing>
                <wp:inline distT="0" distB="0" distL="0" distR="0" wp14:anchorId="77D9A5CD" wp14:editId="73BAAB78">
                  <wp:extent cx="1743075" cy="274021"/>
                  <wp:effectExtent l="0" t="0" r="0" b="0"/>
                  <wp:docPr id="1" name="Grafik 1" descr="illu_garanto_pant423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_garanto_pant423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58" cy="28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1FF85C9" w14:textId="77777777" w:rsidR="00B2079C" w:rsidRDefault="00B2079C">
            <w:r w:rsidRPr="00B2079C">
              <w:rPr>
                <w:noProof/>
                <w:lang w:eastAsia="de-CH"/>
              </w:rPr>
              <w:drawing>
                <wp:inline distT="0" distB="0" distL="0" distR="0" wp14:anchorId="5B51207D" wp14:editId="52584C07">
                  <wp:extent cx="1614805" cy="781050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14:paraId="02BC3D46" w14:textId="77777777" w:rsidR="00B2079C" w:rsidRDefault="00B2079C"/>
          <w:p w14:paraId="0A876453" w14:textId="77777777" w:rsidR="00B2079C" w:rsidRDefault="00B2079C">
            <w:r w:rsidRPr="00F44E54"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2069829C" wp14:editId="0AC45AE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1106805" cy="488950"/>
                  <wp:effectExtent l="0" t="0" r="0" b="6350"/>
                  <wp:wrapNone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CE01D4" w14:textId="77777777" w:rsidR="00E0529D" w:rsidRDefault="00E0529D"/>
    <w:p w14:paraId="1128E5A2" w14:textId="74119E7B" w:rsidR="005F5DFD" w:rsidRPr="00FE2611" w:rsidRDefault="00FE2611" w:rsidP="00BE5E45">
      <w:pPr>
        <w:spacing w:after="0" w:line="288" w:lineRule="auto"/>
        <w:rPr>
          <w:b/>
          <w:sz w:val="32"/>
          <w:lang w:val="it-CH"/>
        </w:rPr>
      </w:pPr>
      <w:r w:rsidRPr="00FE2611">
        <w:rPr>
          <w:b/>
          <w:sz w:val="32"/>
          <w:lang w:val="it-CH"/>
        </w:rPr>
        <w:t>Piano sociale AFD-U</w:t>
      </w:r>
      <w:r>
        <w:rPr>
          <w:b/>
          <w:sz w:val="32"/>
          <w:lang w:val="it-CH"/>
        </w:rPr>
        <w:t>D</w:t>
      </w:r>
      <w:r w:rsidRPr="00FE2611">
        <w:rPr>
          <w:b/>
          <w:sz w:val="32"/>
          <w:lang w:val="it-CH"/>
        </w:rPr>
        <w:t>S</w:t>
      </w:r>
      <w:r>
        <w:rPr>
          <w:b/>
          <w:sz w:val="32"/>
          <w:lang w:val="it-CH"/>
        </w:rPr>
        <w:t>C</w:t>
      </w:r>
      <w:r w:rsidR="005F5DFD" w:rsidRPr="00FE2611">
        <w:rPr>
          <w:b/>
          <w:sz w:val="32"/>
          <w:lang w:val="it-CH"/>
        </w:rPr>
        <w:t xml:space="preserve"> </w:t>
      </w:r>
    </w:p>
    <w:p w14:paraId="68FE2C97" w14:textId="7E19A7B5" w:rsidR="00B01F82" w:rsidRPr="00FE2611" w:rsidRDefault="00FE2611" w:rsidP="00BE5E45">
      <w:pPr>
        <w:spacing w:after="0" w:line="288" w:lineRule="auto"/>
        <w:rPr>
          <w:b/>
          <w:sz w:val="24"/>
          <w:lang w:val="it-CH"/>
        </w:rPr>
      </w:pPr>
      <w:r w:rsidRPr="00FE2611">
        <w:rPr>
          <w:b/>
          <w:sz w:val="24"/>
          <w:lang w:val="it-CH"/>
        </w:rPr>
        <w:t xml:space="preserve">Presentato al direttore il </w:t>
      </w:r>
      <w:r w:rsidR="006966D6" w:rsidRPr="00FE2611">
        <w:rPr>
          <w:b/>
          <w:sz w:val="24"/>
          <w:lang w:val="it-CH"/>
        </w:rPr>
        <w:t>28</w:t>
      </w:r>
      <w:r w:rsidRPr="00FE2611">
        <w:rPr>
          <w:b/>
          <w:sz w:val="24"/>
          <w:lang w:val="it-CH"/>
        </w:rPr>
        <w:t xml:space="preserve"> gennaio</w:t>
      </w:r>
      <w:r w:rsidR="006966D6" w:rsidRPr="00FE2611">
        <w:rPr>
          <w:b/>
          <w:sz w:val="24"/>
          <w:lang w:val="it-CH"/>
        </w:rPr>
        <w:t xml:space="preserve"> 2021</w:t>
      </w:r>
    </w:p>
    <w:p w14:paraId="7A018903" w14:textId="77777777" w:rsidR="00B01F82" w:rsidRPr="00FE2611" w:rsidRDefault="00B01F82" w:rsidP="00BE5E45">
      <w:pPr>
        <w:spacing w:after="0" w:line="288" w:lineRule="auto"/>
        <w:rPr>
          <w:b/>
          <w:sz w:val="32"/>
          <w:lang w:val="it-CH"/>
        </w:rPr>
      </w:pPr>
    </w:p>
    <w:p w14:paraId="27F22CAE" w14:textId="3CC7D62B" w:rsidR="00B01F82" w:rsidRPr="00FE2611" w:rsidRDefault="00B01F82" w:rsidP="00BE5E45">
      <w:pPr>
        <w:spacing w:after="0" w:line="288" w:lineRule="auto"/>
        <w:rPr>
          <w:b/>
          <w:sz w:val="28"/>
          <w:lang w:val="it-CH"/>
        </w:rPr>
      </w:pPr>
      <w:r w:rsidRPr="00FE2611">
        <w:rPr>
          <w:b/>
          <w:sz w:val="28"/>
          <w:lang w:val="it-CH"/>
        </w:rPr>
        <w:t>R</w:t>
      </w:r>
      <w:r w:rsidR="00FE2611" w:rsidRPr="00FE2611">
        <w:rPr>
          <w:b/>
          <w:sz w:val="28"/>
          <w:lang w:val="it-CH"/>
        </w:rPr>
        <w:t>uoli</w:t>
      </w:r>
    </w:p>
    <w:p w14:paraId="10A8DAF7" w14:textId="77777777" w:rsidR="00B01F82" w:rsidRPr="00FE2611" w:rsidRDefault="00B01F82" w:rsidP="00BE5E45">
      <w:pPr>
        <w:spacing w:after="0" w:line="288" w:lineRule="auto"/>
        <w:rPr>
          <w:b/>
          <w:sz w:val="28"/>
          <w:lang w:val="it-CH"/>
        </w:rPr>
      </w:pPr>
    </w:p>
    <w:p w14:paraId="38E501B5" w14:textId="026EE7EE" w:rsidR="00B01F82" w:rsidRPr="00FE2611" w:rsidRDefault="00FE2611" w:rsidP="00BE5E45">
      <w:pPr>
        <w:spacing w:after="0" w:line="288" w:lineRule="auto"/>
        <w:rPr>
          <w:b/>
          <w:sz w:val="24"/>
          <w:lang w:val="it-CH"/>
        </w:rPr>
      </w:pPr>
      <w:r w:rsidRPr="00FE2611">
        <w:rPr>
          <w:b/>
          <w:sz w:val="24"/>
          <w:lang w:val="it-CH"/>
        </w:rPr>
        <w:t>Delegazione negoziale</w:t>
      </w:r>
    </w:p>
    <w:p w14:paraId="447F5DA3" w14:textId="531E81E0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Christian </w:t>
      </w:r>
      <w:proofErr w:type="spellStart"/>
      <w:r w:rsidRPr="00FE2611">
        <w:rPr>
          <w:lang w:val="it-CH"/>
        </w:rPr>
        <w:t>Levrat</w:t>
      </w:r>
      <w:proofErr w:type="spellEnd"/>
      <w:r w:rsidRPr="00FE2611">
        <w:rPr>
          <w:lang w:val="it-CH"/>
        </w:rPr>
        <w:t xml:space="preserve">, </w:t>
      </w:r>
      <w:r w:rsidR="00FE2611" w:rsidRPr="00FE2611">
        <w:rPr>
          <w:lang w:val="it-CH"/>
        </w:rPr>
        <w:t>presidente centrale</w:t>
      </w:r>
      <w:r w:rsidRPr="00FE2611">
        <w:rPr>
          <w:lang w:val="it-CH"/>
        </w:rPr>
        <w:t xml:space="preserve"> </w:t>
      </w:r>
      <w:proofErr w:type="spellStart"/>
      <w:r w:rsidRPr="00FE2611">
        <w:rPr>
          <w:lang w:val="it-CH"/>
        </w:rPr>
        <w:t>Garanto</w:t>
      </w:r>
      <w:proofErr w:type="spellEnd"/>
    </w:p>
    <w:p w14:paraId="65380ABB" w14:textId="2B06736F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Daniel </w:t>
      </w:r>
      <w:proofErr w:type="spellStart"/>
      <w:r w:rsidRPr="00FE2611">
        <w:rPr>
          <w:lang w:val="it-CH"/>
        </w:rPr>
        <w:t>Gisler</w:t>
      </w:r>
      <w:proofErr w:type="spellEnd"/>
      <w:r w:rsidRPr="00FE2611">
        <w:rPr>
          <w:lang w:val="it-CH"/>
        </w:rPr>
        <w:t xml:space="preserve">, </w:t>
      </w:r>
      <w:r w:rsidR="00FE2611" w:rsidRPr="00FE2611">
        <w:rPr>
          <w:lang w:val="it-CH"/>
        </w:rPr>
        <w:t>vicepresidente</w:t>
      </w:r>
      <w:r w:rsidRPr="00FE2611">
        <w:rPr>
          <w:lang w:val="it-CH"/>
        </w:rPr>
        <w:t xml:space="preserve"> </w:t>
      </w:r>
      <w:proofErr w:type="spellStart"/>
      <w:r w:rsidRPr="00FE2611">
        <w:rPr>
          <w:lang w:val="it-CH"/>
        </w:rPr>
        <w:t>Garanto</w:t>
      </w:r>
      <w:proofErr w:type="spellEnd"/>
    </w:p>
    <w:p w14:paraId="3200A3F1" w14:textId="0A9899EC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Roberto Messina, </w:t>
      </w:r>
      <w:r w:rsidR="00FE2611" w:rsidRPr="00FE2611">
        <w:rPr>
          <w:lang w:val="it-CH"/>
        </w:rPr>
        <w:t>vicepresidente</w:t>
      </w:r>
      <w:r w:rsidRPr="00FE2611">
        <w:rPr>
          <w:lang w:val="it-CH"/>
        </w:rPr>
        <w:t xml:space="preserve"> </w:t>
      </w:r>
      <w:proofErr w:type="spellStart"/>
      <w:r w:rsidRPr="00FE2611">
        <w:rPr>
          <w:lang w:val="it-CH"/>
        </w:rPr>
        <w:t>Garanto</w:t>
      </w:r>
      <w:proofErr w:type="spellEnd"/>
    </w:p>
    <w:p w14:paraId="5D9E1FA1" w14:textId="42B4ADC8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Angelo Ries, </w:t>
      </w:r>
      <w:r w:rsidR="00FE2611" w:rsidRPr="00FE2611">
        <w:rPr>
          <w:lang w:val="it-CH"/>
        </w:rPr>
        <w:t>vicepresidente</w:t>
      </w:r>
      <w:r w:rsidRPr="00FE2611">
        <w:rPr>
          <w:lang w:val="it-CH"/>
        </w:rPr>
        <w:t xml:space="preserve"> </w:t>
      </w:r>
      <w:proofErr w:type="spellStart"/>
      <w:r w:rsidRPr="00FE2611">
        <w:rPr>
          <w:lang w:val="it-CH"/>
        </w:rPr>
        <w:t>Garanto</w:t>
      </w:r>
      <w:proofErr w:type="spellEnd"/>
    </w:p>
    <w:p w14:paraId="16303D7B" w14:textId="75E61C52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Heidi Rebsamen, </w:t>
      </w:r>
      <w:r w:rsidR="00FE2611" w:rsidRPr="00FE2611">
        <w:rPr>
          <w:lang w:val="it-CH"/>
        </w:rPr>
        <w:t>segretaria</w:t>
      </w:r>
      <w:r w:rsidRPr="00FE2611">
        <w:rPr>
          <w:lang w:val="it-CH"/>
        </w:rPr>
        <w:t xml:space="preserve"> </w:t>
      </w:r>
      <w:proofErr w:type="spellStart"/>
      <w:r w:rsidRPr="00FE2611">
        <w:rPr>
          <w:lang w:val="it-CH"/>
        </w:rPr>
        <w:t>Garanto</w:t>
      </w:r>
      <w:proofErr w:type="spellEnd"/>
      <w:r w:rsidRPr="00FE2611">
        <w:rPr>
          <w:lang w:val="it-CH"/>
        </w:rPr>
        <w:t xml:space="preserve"> </w:t>
      </w:r>
    </w:p>
    <w:p w14:paraId="53B350EE" w14:textId="0EC9CCB3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Matthias </w:t>
      </w:r>
      <w:proofErr w:type="spellStart"/>
      <w:r w:rsidRPr="00FE2611">
        <w:rPr>
          <w:lang w:val="it-CH"/>
        </w:rPr>
        <w:t>Humbel</w:t>
      </w:r>
      <w:proofErr w:type="spellEnd"/>
      <w:r w:rsidRPr="00FE2611">
        <w:rPr>
          <w:lang w:val="it-CH"/>
        </w:rPr>
        <w:t xml:space="preserve">, </w:t>
      </w:r>
      <w:r w:rsidR="00FE2611" w:rsidRPr="00FE2611">
        <w:rPr>
          <w:lang w:val="it-CH" w:eastAsia="de-CH"/>
        </w:rPr>
        <w:t>responsabile amministrazione pubblica</w:t>
      </w:r>
      <w:r w:rsidRPr="00FE2611">
        <w:rPr>
          <w:lang w:val="it-CH" w:eastAsia="de-CH"/>
        </w:rPr>
        <w:t xml:space="preserve">, </w:t>
      </w:r>
      <w:proofErr w:type="spellStart"/>
      <w:r w:rsidRPr="00FE2611">
        <w:rPr>
          <w:lang w:val="it-CH"/>
        </w:rPr>
        <w:t>Transfair</w:t>
      </w:r>
      <w:proofErr w:type="spellEnd"/>
    </w:p>
    <w:p w14:paraId="21348B9C" w14:textId="47DA384B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Andrea Tomini, </w:t>
      </w:r>
      <w:r w:rsidR="00FE2611" w:rsidRPr="00FE2611">
        <w:rPr>
          <w:lang w:val="it-CH"/>
        </w:rPr>
        <w:t>membro sezione Ticino</w:t>
      </w:r>
      <w:r w:rsidR="00FE2611">
        <w:rPr>
          <w:lang w:val="it-CH"/>
        </w:rPr>
        <w:t xml:space="preserve">, </w:t>
      </w:r>
      <w:proofErr w:type="spellStart"/>
      <w:r w:rsidRPr="00FE2611">
        <w:rPr>
          <w:lang w:val="it-CH"/>
        </w:rPr>
        <w:t>Transfair</w:t>
      </w:r>
      <w:proofErr w:type="spellEnd"/>
    </w:p>
    <w:p w14:paraId="77DCAEA5" w14:textId="7E2CF9DA" w:rsidR="00B01F82" w:rsidRPr="00FE2611" w:rsidRDefault="00B01F82" w:rsidP="00B01F82">
      <w:pPr>
        <w:spacing w:line="312" w:lineRule="auto"/>
        <w:ind w:left="2835"/>
        <w:rPr>
          <w:lang w:val="it-CH"/>
        </w:rPr>
      </w:pPr>
      <w:r w:rsidRPr="00FE2611">
        <w:rPr>
          <w:lang w:val="it-CH"/>
        </w:rPr>
        <w:t xml:space="preserve">- Sergio Barella, </w:t>
      </w:r>
      <w:r w:rsidR="00FE2611" w:rsidRPr="00FE2611">
        <w:rPr>
          <w:lang w:val="it-CH"/>
        </w:rPr>
        <w:t>presidente sezione Ti</w:t>
      </w:r>
      <w:r w:rsidR="00FE2611">
        <w:rPr>
          <w:lang w:val="it-CH"/>
        </w:rPr>
        <w:t>cino,</w:t>
      </w:r>
      <w:r w:rsidRPr="00FE2611">
        <w:rPr>
          <w:lang w:val="it-CH"/>
        </w:rPr>
        <w:t xml:space="preserve"> </w:t>
      </w:r>
      <w:proofErr w:type="spellStart"/>
      <w:r w:rsidRPr="00FE2611">
        <w:rPr>
          <w:lang w:val="it-CH"/>
        </w:rPr>
        <w:t>Transfair</w:t>
      </w:r>
      <w:proofErr w:type="spellEnd"/>
    </w:p>
    <w:p w14:paraId="6824DB03" w14:textId="0C8FEF90" w:rsidR="00B01F82" w:rsidRPr="00237A48" w:rsidRDefault="00B01F82" w:rsidP="00B01F82">
      <w:pPr>
        <w:spacing w:line="312" w:lineRule="auto"/>
        <w:ind w:left="2835"/>
        <w:rPr>
          <w:lang w:val="it-CH"/>
        </w:rPr>
      </w:pPr>
      <w:r w:rsidRPr="00237A48">
        <w:rPr>
          <w:lang w:val="it-CH"/>
        </w:rPr>
        <w:t xml:space="preserve">- </w:t>
      </w:r>
      <w:proofErr w:type="spellStart"/>
      <w:r w:rsidRPr="00237A48">
        <w:rPr>
          <w:lang w:val="it-CH"/>
        </w:rPr>
        <w:t>Janine</w:t>
      </w:r>
      <w:proofErr w:type="spellEnd"/>
      <w:r w:rsidRPr="00237A48">
        <w:rPr>
          <w:lang w:val="it-CH"/>
        </w:rPr>
        <w:t xml:space="preserve"> </w:t>
      </w:r>
      <w:proofErr w:type="spellStart"/>
      <w:r w:rsidRPr="00237A48">
        <w:rPr>
          <w:lang w:val="it-CH"/>
        </w:rPr>
        <w:t>Wicki</w:t>
      </w:r>
      <w:proofErr w:type="spellEnd"/>
      <w:r w:rsidRPr="00237A48">
        <w:rPr>
          <w:lang w:val="it-CH"/>
        </w:rPr>
        <w:t xml:space="preserve">, </w:t>
      </w:r>
      <w:r w:rsidR="00FE2611" w:rsidRPr="00237A48">
        <w:rPr>
          <w:lang w:val="it-CH"/>
        </w:rPr>
        <w:t>segretaria generale APC</w:t>
      </w:r>
    </w:p>
    <w:p w14:paraId="68F2F1A8" w14:textId="77777777" w:rsidR="00B01F82" w:rsidRPr="00237A48" w:rsidRDefault="00B01F82" w:rsidP="00BE5E45">
      <w:pPr>
        <w:spacing w:after="0" w:line="288" w:lineRule="auto"/>
        <w:rPr>
          <w:b/>
          <w:sz w:val="32"/>
          <w:lang w:val="it-CH"/>
        </w:rPr>
      </w:pPr>
    </w:p>
    <w:p w14:paraId="4B2DA5A1" w14:textId="7A7A65B4" w:rsidR="00B01F82" w:rsidRPr="00FE2611" w:rsidRDefault="00B01F82" w:rsidP="00BE5E45">
      <w:pPr>
        <w:spacing w:after="0" w:line="288" w:lineRule="auto"/>
        <w:rPr>
          <w:b/>
          <w:sz w:val="32"/>
          <w:lang w:val="it-CH"/>
        </w:rPr>
      </w:pPr>
      <w:r w:rsidRPr="00FE2611">
        <w:rPr>
          <w:b/>
          <w:sz w:val="24"/>
          <w:lang w:val="it-CH"/>
        </w:rPr>
        <w:t>Sounding board</w:t>
      </w:r>
      <w:r w:rsidRPr="00FE2611">
        <w:rPr>
          <w:b/>
          <w:sz w:val="24"/>
          <w:lang w:val="it-CH"/>
        </w:rPr>
        <w:tab/>
      </w:r>
      <w:r w:rsidRPr="00FE2611">
        <w:rPr>
          <w:b/>
          <w:sz w:val="24"/>
          <w:lang w:val="it-CH"/>
        </w:rPr>
        <w:tab/>
      </w:r>
      <w:r w:rsidRPr="00FE2611">
        <w:rPr>
          <w:sz w:val="18"/>
          <w:lang w:val="it-CH"/>
        </w:rPr>
        <w:t xml:space="preserve"> </w:t>
      </w:r>
      <w:r w:rsidR="00FE2611" w:rsidRPr="00FE2611">
        <w:rPr>
          <w:lang w:val="it-CH"/>
        </w:rPr>
        <w:t>comitato centrale</w:t>
      </w:r>
      <w:r w:rsidR="00426713" w:rsidRPr="00FE2611">
        <w:rPr>
          <w:lang w:val="it-CH"/>
        </w:rPr>
        <w:t xml:space="preserve"> </w:t>
      </w:r>
      <w:proofErr w:type="spellStart"/>
      <w:r w:rsidR="00426713" w:rsidRPr="00FE2611">
        <w:rPr>
          <w:lang w:val="it-CH"/>
        </w:rPr>
        <w:t>Garanto</w:t>
      </w:r>
      <w:proofErr w:type="spellEnd"/>
      <w:r w:rsidR="00426713" w:rsidRPr="00FE2611">
        <w:rPr>
          <w:lang w:val="it-CH"/>
        </w:rPr>
        <w:t xml:space="preserve"> / </w:t>
      </w:r>
      <w:r w:rsidR="00FE2611" w:rsidRPr="00FE2611">
        <w:rPr>
          <w:lang w:val="it-CH"/>
        </w:rPr>
        <w:t>comitato AP</w:t>
      </w:r>
      <w:r w:rsidR="00FE2611">
        <w:rPr>
          <w:lang w:val="it-CH"/>
        </w:rPr>
        <w:t>C</w:t>
      </w:r>
      <w:r w:rsidR="00426713" w:rsidRPr="00FE2611">
        <w:rPr>
          <w:lang w:val="it-CH"/>
        </w:rPr>
        <w:t xml:space="preserve"> / </w:t>
      </w:r>
      <w:r w:rsidR="00FE2611">
        <w:rPr>
          <w:lang w:val="it-CH"/>
        </w:rPr>
        <w:t>comitato</w:t>
      </w:r>
      <w:r w:rsidR="00426713" w:rsidRPr="00FE2611">
        <w:rPr>
          <w:lang w:val="it-CH"/>
        </w:rPr>
        <w:t xml:space="preserve"> </w:t>
      </w:r>
      <w:proofErr w:type="spellStart"/>
      <w:r w:rsidR="00426713" w:rsidRPr="00FE2611">
        <w:rPr>
          <w:lang w:val="it-CH"/>
        </w:rPr>
        <w:t>Transfair</w:t>
      </w:r>
      <w:proofErr w:type="spellEnd"/>
    </w:p>
    <w:p w14:paraId="3137E509" w14:textId="77777777" w:rsidR="00B01F82" w:rsidRPr="00FE2611" w:rsidRDefault="00B01F82" w:rsidP="00BE5E45">
      <w:pPr>
        <w:spacing w:after="0" w:line="288" w:lineRule="auto"/>
        <w:rPr>
          <w:b/>
          <w:sz w:val="32"/>
          <w:lang w:val="it-CH"/>
        </w:rPr>
      </w:pPr>
    </w:p>
    <w:p w14:paraId="485A520D" w14:textId="77777777" w:rsidR="00B01F82" w:rsidRPr="00FE2611" w:rsidRDefault="00B01F82" w:rsidP="00BE5E45">
      <w:pPr>
        <w:spacing w:after="0" w:line="288" w:lineRule="auto"/>
        <w:rPr>
          <w:b/>
          <w:sz w:val="32"/>
          <w:lang w:val="it-CH"/>
        </w:rPr>
      </w:pPr>
    </w:p>
    <w:p w14:paraId="4C0A9703" w14:textId="77777777" w:rsidR="00B01F82" w:rsidRPr="00FE2611" w:rsidRDefault="00B01F82" w:rsidP="00BE5E45">
      <w:pPr>
        <w:spacing w:after="0" w:line="288" w:lineRule="auto"/>
        <w:rPr>
          <w:b/>
          <w:color w:val="FF0000"/>
          <w:sz w:val="32"/>
          <w:lang w:val="it-CH"/>
        </w:rPr>
      </w:pPr>
    </w:p>
    <w:p w14:paraId="4D502335" w14:textId="77777777" w:rsidR="00B01F82" w:rsidRPr="00FE2611" w:rsidRDefault="00B01F82">
      <w:pPr>
        <w:rPr>
          <w:b/>
          <w:color w:val="FF0000"/>
          <w:sz w:val="32"/>
          <w:lang w:val="it-CH"/>
        </w:rPr>
      </w:pPr>
      <w:r w:rsidRPr="00FE2611">
        <w:rPr>
          <w:b/>
          <w:color w:val="FF0000"/>
          <w:sz w:val="32"/>
          <w:lang w:val="it-CH"/>
        </w:rPr>
        <w:br w:type="page"/>
      </w:r>
    </w:p>
    <w:p w14:paraId="16638F48" w14:textId="77777777" w:rsidR="00B01F82" w:rsidRPr="00FE2611" w:rsidRDefault="00B01F82" w:rsidP="00BE5E45">
      <w:pPr>
        <w:spacing w:after="0" w:line="288" w:lineRule="auto"/>
        <w:rPr>
          <w:b/>
          <w:color w:val="FF0000"/>
          <w:sz w:val="32"/>
          <w:lang w:val="it-CH"/>
        </w:rPr>
      </w:pPr>
    </w:p>
    <w:p w14:paraId="047C8DA2" w14:textId="03854FE7" w:rsidR="00C14074" w:rsidRPr="00470184" w:rsidRDefault="00FE2611" w:rsidP="00BE5E45">
      <w:pPr>
        <w:spacing w:after="0" w:line="288" w:lineRule="auto"/>
        <w:rPr>
          <w:b/>
          <w:color w:val="FF0000"/>
          <w:sz w:val="32"/>
          <w:lang w:val="it-IT"/>
        </w:rPr>
      </w:pPr>
      <w:r w:rsidRPr="00470184">
        <w:rPr>
          <w:b/>
          <w:color w:val="FF0000"/>
          <w:sz w:val="32"/>
          <w:lang w:val="it-IT"/>
        </w:rPr>
        <w:t xml:space="preserve">Basi negoziali </w:t>
      </w:r>
    </w:p>
    <w:p w14:paraId="3952367A" w14:textId="77777777" w:rsidR="005A4AF0" w:rsidRPr="00470184" w:rsidRDefault="005A4AF0">
      <w:pPr>
        <w:rPr>
          <w:lang w:val="it-IT"/>
        </w:rPr>
      </w:pPr>
    </w:p>
    <w:p w14:paraId="2200A9C2" w14:textId="2A4F395E" w:rsidR="005A4AF0" w:rsidRPr="00470184" w:rsidRDefault="005A4AF0" w:rsidP="005A4AF0">
      <w:pPr>
        <w:rPr>
          <w:b/>
          <w:sz w:val="28"/>
          <w:lang w:val="it-IT"/>
        </w:rPr>
      </w:pPr>
      <w:r w:rsidRPr="00470184">
        <w:rPr>
          <w:b/>
          <w:sz w:val="28"/>
          <w:lang w:val="it-IT"/>
        </w:rPr>
        <w:t xml:space="preserve">1 </w:t>
      </w:r>
      <w:r w:rsidR="00FE2611" w:rsidRPr="00470184">
        <w:rPr>
          <w:b/>
          <w:sz w:val="28"/>
          <w:lang w:val="it-IT"/>
        </w:rPr>
        <w:t>Condizioni di lavoro nella nuova struttura</w:t>
      </w:r>
    </w:p>
    <w:p w14:paraId="0E7D3D3D" w14:textId="79B235A2" w:rsidR="005A4AF0" w:rsidRPr="00470184" w:rsidRDefault="005A4AF0">
      <w:pPr>
        <w:rPr>
          <w:b/>
          <w:sz w:val="24"/>
          <w:lang w:val="it-IT"/>
        </w:rPr>
      </w:pPr>
      <w:r w:rsidRPr="00470184">
        <w:rPr>
          <w:b/>
          <w:sz w:val="24"/>
          <w:lang w:val="it-IT"/>
        </w:rPr>
        <w:t>1.1. N</w:t>
      </w:r>
      <w:r w:rsidR="00FE2611" w:rsidRPr="00470184">
        <w:rPr>
          <w:b/>
          <w:sz w:val="24"/>
          <w:lang w:val="it-IT"/>
        </w:rPr>
        <w:t>uova classe salariale</w:t>
      </w:r>
    </w:p>
    <w:p w14:paraId="75A304C1" w14:textId="6A6DD628" w:rsidR="004E47B3" w:rsidRPr="00470184" w:rsidRDefault="00FE2611" w:rsidP="004E47B3">
      <w:pPr>
        <w:rPr>
          <w:b/>
          <w:lang w:val="it-IT"/>
        </w:rPr>
      </w:pPr>
      <w:r w:rsidRPr="00470184">
        <w:rPr>
          <w:b/>
          <w:lang w:val="it-IT"/>
        </w:rPr>
        <w:t>Rivendicazioni</w:t>
      </w:r>
    </w:p>
    <w:p w14:paraId="09FA57C7" w14:textId="36F9295F" w:rsidR="004E47B3" w:rsidRPr="00470184" w:rsidRDefault="005A28A2" w:rsidP="004E47B3">
      <w:pPr>
        <w:pStyle w:val="Paragrafoelenco"/>
        <w:numPr>
          <w:ilvl w:val="0"/>
          <w:numId w:val="28"/>
        </w:numPr>
        <w:rPr>
          <w:lang w:val="it-IT"/>
        </w:rPr>
      </w:pPr>
      <w:r>
        <w:rPr>
          <w:lang w:val="it-IT"/>
        </w:rPr>
        <w:t>C</w:t>
      </w:r>
      <w:r w:rsidR="000964F4" w:rsidRPr="00470184">
        <w:rPr>
          <w:lang w:val="it-IT"/>
        </w:rPr>
        <w:t xml:space="preserve">lassi salariali </w:t>
      </w:r>
      <w:proofErr w:type="spellStart"/>
      <w:r w:rsidR="000964F4" w:rsidRPr="00470184">
        <w:rPr>
          <w:lang w:val="it-IT"/>
        </w:rPr>
        <w:t>Cgcf</w:t>
      </w:r>
      <w:proofErr w:type="spellEnd"/>
      <w:r w:rsidR="000964F4" w:rsidRPr="00470184">
        <w:rPr>
          <w:lang w:val="it-IT"/>
        </w:rPr>
        <w:t xml:space="preserve"> al livello DOGANA (18° classe)</w:t>
      </w:r>
    </w:p>
    <w:p w14:paraId="640623EA" w14:textId="79BB8C94" w:rsidR="005A4AF0" w:rsidRPr="00470184" w:rsidRDefault="005A28A2" w:rsidP="004E47B3">
      <w:pPr>
        <w:pStyle w:val="Paragrafoelenco"/>
        <w:numPr>
          <w:ilvl w:val="0"/>
          <w:numId w:val="28"/>
        </w:numPr>
        <w:rPr>
          <w:lang w:val="it-IT"/>
        </w:rPr>
      </w:pPr>
      <w:r>
        <w:rPr>
          <w:lang w:val="it-IT"/>
        </w:rPr>
        <w:t>Ne</w:t>
      </w:r>
      <w:r w:rsidR="000964F4" w:rsidRPr="00470184">
        <w:rPr>
          <w:lang w:val="it-IT"/>
        </w:rPr>
        <w:t>i casi in cui la nuova classe non è nota al momento della firma del contratto, le garanzie salariali dovrebbero iniziare a decorrere solo dal momento in cui viene stabilita la nuova classe</w:t>
      </w:r>
      <w:r w:rsidR="004E47B3" w:rsidRPr="00470184">
        <w:rPr>
          <w:lang w:val="it-IT"/>
        </w:rPr>
        <w:t xml:space="preserve"> </w:t>
      </w:r>
    </w:p>
    <w:p w14:paraId="5A9CB1CE" w14:textId="77777777" w:rsidR="00DD37ED" w:rsidRPr="00470184" w:rsidRDefault="00DD37ED">
      <w:pPr>
        <w:rPr>
          <w:lang w:val="it-IT"/>
        </w:rPr>
      </w:pPr>
    </w:p>
    <w:p w14:paraId="485E17F5" w14:textId="4DEC27D1" w:rsidR="005A4AF0" w:rsidRPr="00470184" w:rsidRDefault="005A4AF0">
      <w:pPr>
        <w:rPr>
          <w:b/>
          <w:sz w:val="24"/>
          <w:lang w:val="it-IT"/>
        </w:rPr>
      </w:pPr>
      <w:r w:rsidRPr="00470184">
        <w:rPr>
          <w:b/>
          <w:sz w:val="24"/>
          <w:lang w:val="it-IT"/>
        </w:rPr>
        <w:t>1.2 Spese</w:t>
      </w:r>
      <w:r w:rsidR="000964F4" w:rsidRPr="00470184">
        <w:rPr>
          <w:b/>
          <w:sz w:val="24"/>
          <w:lang w:val="it-IT"/>
        </w:rPr>
        <w:t xml:space="preserve"> e supplementi</w:t>
      </w:r>
    </w:p>
    <w:p w14:paraId="5CC9EFF6" w14:textId="10947149" w:rsidR="00FF32BA" w:rsidRPr="00470184" w:rsidRDefault="00FE2611" w:rsidP="005A4AF0">
      <w:pPr>
        <w:rPr>
          <w:b/>
          <w:lang w:val="it-IT"/>
        </w:rPr>
      </w:pPr>
      <w:r w:rsidRPr="00470184">
        <w:rPr>
          <w:b/>
          <w:lang w:val="it-IT"/>
        </w:rPr>
        <w:t>Rivendicazioni</w:t>
      </w:r>
    </w:p>
    <w:p w14:paraId="4A07A807" w14:textId="5EAF3B99" w:rsidR="008A3E9B" w:rsidRPr="00470184" w:rsidRDefault="000964F4" w:rsidP="00B2320B">
      <w:pPr>
        <w:pStyle w:val="Paragrafoelenco"/>
        <w:numPr>
          <w:ilvl w:val="0"/>
          <w:numId w:val="4"/>
        </w:numPr>
        <w:rPr>
          <w:lang w:val="it-IT"/>
        </w:rPr>
      </w:pPr>
      <w:r w:rsidRPr="00470184">
        <w:rPr>
          <w:lang w:val="it-IT"/>
        </w:rPr>
        <w:t>Supplementi speciali per la nuova unità Operazioni (</w:t>
      </w:r>
      <w:r w:rsidR="005A28A2">
        <w:rPr>
          <w:lang w:val="it-IT"/>
        </w:rPr>
        <w:t>in base</w:t>
      </w:r>
      <w:r w:rsidRPr="00470184">
        <w:rPr>
          <w:lang w:val="it-IT"/>
        </w:rPr>
        <w:t xml:space="preserve"> </w:t>
      </w:r>
      <w:r w:rsidR="005A28A2">
        <w:rPr>
          <w:lang w:val="it-IT"/>
        </w:rPr>
        <w:t>a</w:t>
      </w:r>
      <w:r w:rsidRPr="00470184">
        <w:rPr>
          <w:lang w:val="it-IT"/>
        </w:rPr>
        <w:t>i turni)</w:t>
      </w:r>
    </w:p>
    <w:p w14:paraId="22C5F175" w14:textId="0E398E21" w:rsidR="0048702A" w:rsidRPr="00470184" w:rsidRDefault="000964F4" w:rsidP="00B2320B">
      <w:pPr>
        <w:pStyle w:val="Paragrafoelenco"/>
        <w:numPr>
          <w:ilvl w:val="0"/>
          <w:numId w:val="4"/>
        </w:numPr>
        <w:rPr>
          <w:lang w:val="it-IT"/>
        </w:rPr>
      </w:pPr>
      <w:r w:rsidRPr="00470184">
        <w:rPr>
          <w:lang w:val="it-IT"/>
        </w:rPr>
        <w:t xml:space="preserve">Indennità per le maggiori spese sostenute durante il servizio prestato presso divisioni geograficamente separate e </w:t>
      </w:r>
      <w:r w:rsidR="005A28A2">
        <w:rPr>
          <w:lang w:val="it-IT"/>
        </w:rPr>
        <w:t>ne</w:t>
      </w:r>
      <w:r w:rsidRPr="00470184">
        <w:rPr>
          <w:lang w:val="it-IT"/>
        </w:rPr>
        <w:t>llo sdoganamento speditore/destinatario autorizzato</w:t>
      </w:r>
      <w:r w:rsidR="0048702A" w:rsidRPr="00470184">
        <w:rPr>
          <w:lang w:val="it-IT"/>
        </w:rPr>
        <w:t xml:space="preserve"> </w:t>
      </w:r>
    </w:p>
    <w:p w14:paraId="1ECCD1F9" w14:textId="24E20CF8" w:rsidR="00FF32BA" w:rsidRPr="00470184" w:rsidRDefault="000964F4" w:rsidP="00B2320B">
      <w:pPr>
        <w:pStyle w:val="Paragrafoelenco"/>
        <w:numPr>
          <w:ilvl w:val="0"/>
          <w:numId w:val="4"/>
        </w:numPr>
        <w:rPr>
          <w:lang w:val="it-IT"/>
        </w:rPr>
      </w:pPr>
      <w:r w:rsidRPr="00470184">
        <w:rPr>
          <w:lang w:val="it-IT"/>
        </w:rPr>
        <w:t xml:space="preserve">Riprendere </w:t>
      </w:r>
      <w:r w:rsidR="005A28A2">
        <w:rPr>
          <w:lang w:val="it-IT"/>
        </w:rPr>
        <w:t>gl</w:t>
      </w:r>
      <w:r w:rsidRPr="00470184">
        <w:rPr>
          <w:lang w:val="it-IT"/>
        </w:rPr>
        <w:t xml:space="preserve">i </w:t>
      </w:r>
      <w:r w:rsidR="005A28A2">
        <w:rPr>
          <w:lang w:val="it-IT"/>
        </w:rPr>
        <w:t xml:space="preserve">stessi </w:t>
      </w:r>
      <w:r w:rsidRPr="00470184">
        <w:rPr>
          <w:lang w:val="it-IT"/>
        </w:rPr>
        <w:t xml:space="preserve">supplementi </w:t>
      </w:r>
      <w:r w:rsidR="006E6EB9">
        <w:rPr>
          <w:lang w:val="it-IT"/>
        </w:rPr>
        <w:t>applicati</w:t>
      </w:r>
      <w:r w:rsidR="005A28A2">
        <w:rPr>
          <w:lang w:val="it-IT"/>
        </w:rPr>
        <w:t xml:space="preserve"> per il </w:t>
      </w:r>
      <w:proofErr w:type="spellStart"/>
      <w:r w:rsidRPr="00470184">
        <w:rPr>
          <w:lang w:val="it-IT"/>
        </w:rPr>
        <w:t>Cgcf</w:t>
      </w:r>
      <w:proofErr w:type="spellEnd"/>
      <w:r w:rsidR="008A3E9B" w:rsidRPr="00470184">
        <w:rPr>
          <w:lang w:val="it-IT"/>
        </w:rPr>
        <w:t xml:space="preserve"> (</w:t>
      </w:r>
      <w:r w:rsidRPr="00470184">
        <w:rPr>
          <w:lang w:val="it-IT"/>
        </w:rPr>
        <w:t xml:space="preserve">cfr. regolamento spese Confederazione allegato </w:t>
      </w:r>
      <w:r w:rsidR="008A3E9B" w:rsidRPr="00470184">
        <w:rPr>
          <w:lang w:val="it-IT"/>
        </w:rPr>
        <w:t>4 D52)</w:t>
      </w:r>
    </w:p>
    <w:p w14:paraId="32A00756" w14:textId="4282AFF5" w:rsidR="0048702A" w:rsidRPr="00470184" w:rsidRDefault="000964F4" w:rsidP="00984723">
      <w:pPr>
        <w:pStyle w:val="Paragrafoelenco"/>
        <w:numPr>
          <w:ilvl w:val="0"/>
          <w:numId w:val="4"/>
        </w:numPr>
        <w:rPr>
          <w:lang w:val="it-IT"/>
        </w:rPr>
      </w:pPr>
      <w:r w:rsidRPr="00470184">
        <w:rPr>
          <w:lang w:val="it-IT"/>
        </w:rPr>
        <w:t xml:space="preserve">Indennità </w:t>
      </w:r>
      <w:r w:rsidR="00720F18" w:rsidRPr="00470184">
        <w:rPr>
          <w:lang w:val="it-IT"/>
        </w:rPr>
        <w:t xml:space="preserve">di trasferta per i luoghi di servizio non serviti dai trasporti pubblici </w:t>
      </w:r>
      <w:r w:rsidR="0048702A" w:rsidRPr="00470184">
        <w:rPr>
          <w:lang w:val="it-IT"/>
        </w:rPr>
        <w:t>(</w:t>
      </w:r>
      <w:r w:rsidR="00720F18" w:rsidRPr="00470184">
        <w:rPr>
          <w:lang w:val="it-IT"/>
        </w:rPr>
        <w:t xml:space="preserve">cfr. regolamento spese Confederazione allegato </w:t>
      </w:r>
      <w:r w:rsidR="0048702A" w:rsidRPr="00470184">
        <w:rPr>
          <w:lang w:val="it-IT"/>
        </w:rPr>
        <w:t>4 D52)</w:t>
      </w:r>
      <w:r w:rsidR="008A3E9B" w:rsidRPr="00470184">
        <w:rPr>
          <w:lang w:val="it-IT"/>
        </w:rPr>
        <w:t xml:space="preserve"> </w:t>
      </w:r>
    </w:p>
    <w:p w14:paraId="40464BD4" w14:textId="58E0D6CA" w:rsidR="008A3E9B" w:rsidRPr="00470184" w:rsidRDefault="00720F18" w:rsidP="00B2320B">
      <w:pPr>
        <w:pStyle w:val="Paragrafoelenco"/>
        <w:numPr>
          <w:ilvl w:val="0"/>
          <w:numId w:val="4"/>
        </w:numPr>
        <w:rPr>
          <w:lang w:val="it-IT"/>
        </w:rPr>
      </w:pPr>
      <w:r w:rsidRPr="00470184">
        <w:rPr>
          <w:lang w:val="it-IT"/>
        </w:rPr>
        <w:t>Indennità per le spese di viaggio</w:t>
      </w:r>
      <w:r w:rsidR="00984723" w:rsidRPr="00470184">
        <w:rPr>
          <w:lang w:val="it-IT"/>
        </w:rPr>
        <w:t xml:space="preserve"> </w:t>
      </w:r>
      <w:r w:rsidR="00453A56" w:rsidRPr="00470184">
        <w:rPr>
          <w:lang w:val="it-IT"/>
        </w:rPr>
        <w:t>(</w:t>
      </w:r>
      <w:r w:rsidRPr="00470184">
        <w:rPr>
          <w:lang w:val="it-IT"/>
        </w:rPr>
        <w:t>cfr</w:t>
      </w:r>
      <w:r w:rsidR="00453A56" w:rsidRPr="00470184">
        <w:rPr>
          <w:lang w:val="it-IT"/>
        </w:rPr>
        <w:t>. 2.4)</w:t>
      </w:r>
    </w:p>
    <w:p w14:paraId="63D7D8D5" w14:textId="77777777" w:rsidR="002A3692" w:rsidRPr="00470184" w:rsidRDefault="002A3692" w:rsidP="005A4AF0">
      <w:pPr>
        <w:rPr>
          <w:b/>
          <w:sz w:val="24"/>
          <w:lang w:val="it-IT"/>
        </w:rPr>
      </w:pPr>
    </w:p>
    <w:p w14:paraId="6AA654E5" w14:textId="77777777" w:rsidR="005F5DFD" w:rsidRPr="00470184" w:rsidRDefault="005F5DFD" w:rsidP="005A4AF0">
      <w:pPr>
        <w:rPr>
          <w:b/>
          <w:sz w:val="24"/>
          <w:lang w:val="it-IT"/>
        </w:rPr>
      </w:pPr>
    </w:p>
    <w:p w14:paraId="0A13B627" w14:textId="73DC0806" w:rsidR="005A4AF0" w:rsidRPr="00470184" w:rsidRDefault="005A4AF0" w:rsidP="005A4AF0">
      <w:pPr>
        <w:rPr>
          <w:b/>
          <w:sz w:val="24"/>
          <w:lang w:val="it-IT"/>
        </w:rPr>
      </w:pPr>
      <w:r w:rsidRPr="00470184">
        <w:rPr>
          <w:b/>
          <w:sz w:val="24"/>
          <w:lang w:val="it-IT"/>
        </w:rPr>
        <w:t xml:space="preserve">1.3 </w:t>
      </w:r>
      <w:r w:rsidR="00720F18" w:rsidRPr="00470184">
        <w:rPr>
          <w:b/>
          <w:sz w:val="24"/>
          <w:lang w:val="it-IT"/>
        </w:rPr>
        <w:t xml:space="preserve">Nuove disposizioni sull’orario di lavoro per il personale con turni irregolari </w:t>
      </w:r>
      <w:r w:rsidR="00984723" w:rsidRPr="00470184">
        <w:rPr>
          <w:b/>
          <w:sz w:val="24"/>
          <w:lang w:val="it-IT"/>
        </w:rPr>
        <w:t>(</w:t>
      </w:r>
      <w:r w:rsidR="00720F18" w:rsidRPr="00470184">
        <w:rPr>
          <w:b/>
          <w:sz w:val="24"/>
          <w:lang w:val="it-IT"/>
        </w:rPr>
        <w:t xml:space="preserve">disposizioni sull’orario di lavoro </w:t>
      </w:r>
      <w:proofErr w:type="spellStart"/>
      <w:r w:rsidR="00720F18" w:rsidRPr="00470184">
        <w:rPr>
          <w:b/>
          <w:sz w:val="24"/>
          <w:lang w:val="it-IT"/>
        </w:rPr>
        <w:t>Cgcf</w:t>
      </w:r>
      <w:proofErr w:type="spellEnd"/>
      <w:r w:rsidR="00984723" w:rsidRPr="00470184">
        <w:rPr>
          <w:b/>
          <w:sz w:val="24"/>
          <w:lang w:val="it-IT"/>
        </w:rPr>
        <w:t>)</w:t>
      </w:r>
    </w:p>
    <w:p w14:paraId="313FAB4B" w14:textId="63A98DA1" w:rsidR="00C14074" w:rsidRPr="00470184" w:rsidRDefault="00FE2611" w:rsidP="00C14074">
      <w:pPr>
        <w:rPr>
          <w:b/>
          <w:lang w:val="it-IT"/>
        </w:rPr>
      </w:pPr>
      <w:r w:rsidRPr="00470184">
        <w:rPr>
          <w:b/>
          <w:lang w:val="it-IT"/>
        </w:rPr>
        <w:t>Rivendicazioni</w:t>
      </w:r>
    </w:p>
    <w:p w14:paraId="729B2DC4" w14:textId="7689F9FD" w:rsidR="00984723" w:rsidRPr="00470184" w:rsidRDefault="00720F18" w:rsidP="005A4AF0">
      <w:pPr>
        <w:spacing w:after="0" w:line="288" w:lineRule="auto"/>
        <w:rPr>
          <w:b/>
          <w:lang w:val="it-IT"/>
        </w:rPr>
      </w:pPr>
      <w:r w:rsidRPr="00470184">
        <w:rPr>
          <w:b/>
          <w:lang w:val="it-IT"/>
        </w:rPr>
        <w:t>In generale</w:t>
      </w:r>
    </w:p>
    <w:p w14:paraId="4637AA05" w14:textId="78DCFEFB" w:rsidR="00C90D1F" w:rsidRPr="00470184" w:rsidRDefault="005A28A2" w:rsidP="00984723">
      <w:pPr>
        <w:pStyle w:val="Paragrafoelenco"/>
        <w:numPr>
          <w:ilvl w:val="0"/>
          <w:numId w:val="8"/>
        </w:numPr>
        <w:spacing w:after="0" w:line="288" w:lineRule="auto"/>
        <w:ind w:left="426" w:hanging="426"/>
        <w:rPr>
          <w:lang w:val="it-IT"/>
        </w:rPr>
      </w:pPr>
      <w:r>
        <w:rPr>
          <w:lang w:val="it-IT"/>
        </w:rPr>
        <w:t>Aggiornare</w:t>
      </w:r>
      <w:r w:rsidR="00720F18" w:rsidRPr="00470184">
        <w:rPr>
          <w:lang w:val="it-IT"/>
        </w:rPr>
        <w:t xml:space="preserve"> le disposizioni sull’orario di lavoro del </w:t>
      </w:r>
      <w:proofErr w:type="spellStart"/>
      <w:r w:rsidR="00720F18" w:rsidRPr="00470184">
        <w:rPr>
          <w:lang w:val="it-IT"/>
        </w:rPr>
        <w:t>Cgcf</w:t>
      </w:r>
      <w:proofErr w:type="spellEnd"/>
      <w:r>
        <w:rPr>
          <w:lang w:val="it-IT"/>
        </w:rPr>
        <w:t xml:space="preserve"> </w:t>
      </w:r>
    </w:p>
    <w:p w14:paraId="6082585B" w14:textId="6C51CF69" w:rsidR="00984723" w:rsidRPr="00470184" w:rsidRDefault="00720F18" w:rsidP="00984723">
      <w:pPr>
        <w:pStyle w:val="Paragrafoelenco"/>
        <w:numPr>
          <w:ilvl w:val="0"/>
          <w:numId w:val="8"/>
        </w:numPr>
        <w:spacing w:after="0" w:line="288" w:lineRule="auto"/>
        <w:ind w:left="426" w:hanging="426"/>
        <w:rPr>
          <w:lang w:val="it-IT"/>
        </w:rPr>
      </w:pPr>
      <w:r w:rsidRPr="00470184">
        <w:rPr>
          <w:lang w:val="it-IT"/>
        </w:rPr>
        <w:t xml:space="preserve">Massima possibilità di co-decisione nell’allestimento dei piani </w:t>
      </w:r>
      <w:r w:rsidR="005A28A2">
        <w:rPr>
          <w:lang w:val="it-IT"/>
        </w:rPr>
        <w:t>per</w:t>
      </w:r>
      <w:r w:rsidRPr="00470184">
        <w:rPr>
          <w:lang w:val="it-IT"/>
        </w:rPr>
        <w:t xml:space="preserve"> i turni </w:t>
      </w:r>
    </w:p>
    <w:p w14:paraId="03849366" w14:textId="052BC6E9" w:rsidR="00984723" w:rsidRPr="00470184" w:rsidRDefault="00984723" w:rsidP="00984723">
      <w:pPr>
        <w:pStyle w:val="Paragrafoelenco"/>
        <w:numPr>
          <w:ilvl w:val="0"/>
          <w:numId w:val="8"/>
        </w:numPr>
        <w:spacing w:after="0" w:line="288" w:lineRule="auto"/>
        <w:ind w:left="426" w:hanging="426"/>
        <w:rPr>
          <w:lang w:val="it-IT"/>
        </w:rPr>
      </w:pPr>
      <w:r w:rsidRPr="00470184">
        <w:rPr>
          <w:lang w:val="it-IT"/>
        </w:rPr>
        <w:t>Rota</w:t>
      </w:r>
      <w:r w:rsidR="00720F18" w:rsidRPr="00470184">
        <w:rPr>
          <w:lang w:val="it-IT"/>
        </w:rPr>
        <w:t xml:space="preserve">zione secondo le conoscenze scientifiche più recenti </w:t>
      </w:r>
      <w:r w:rsidR="00470184" w:rsidRPr="00470184">
        <w:rPr>
          <w:lang w:val="it-IT"/>
        </w:rPr>
        <w:t>nel campo della salute</w:t>
      </w:r>
    </w:p>
    <w:p w14:paraId="10175898" w14:textId="198ED9D8" w:rsidR="00984723" w:rsidRPr="00470184" w:rsidRDefault="00984723" w:rsidP="00984723">
      <w:pPr>
        <w:pStyle w:val="Paragrafoelenco"/>
        <w:numPr>
          <w:ilvl w:val="0"/>
          <w:numId w:val="8"/>
        </w:numPr>
        <w:spacing w:after="0" w:line="288" w:lineRule="auto"/>
        <w:ind w:left="426" w:hanging="426"/>
        <w:rPr>
          <w:lang w:val="it-IT"/>
        </w:rPr>
      </w:pPr>
      <w:r w:rsidRPr="00470184">
        <w:rPr>
          <w:lang w:val="it-IT"/>
        </w:rPr>
        <w:t xml:space="preserve">3 </w:t>
      </w:r>
      <w:r w:rsidR="00470184" w:rsidRPr="00470184">
        <w:rPr>
          <w:lang w:val="it-IT"/>
        </w:rPr>
        <w:t>anni di sicurezza nella pianificazione (giorni di vacanza)</w:t>
      </w:r>
    </w:p>
    <w:p w14:paraId="6AAE7CF5" w14:textId="02A703A2" w:rsidR="00984723" w:rsidRPr="00470184" w:rsidRDefault="00470184" w:rsidP="00984723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  <w:lang w:val="it-IT"/>
        </w:rPr>
      </w:pPr>
      <w:r w:rsidRPr="00470184">
        <w:rPr>
          <w:rFonts w:ascii="Calibri" w:hAnsi="Calibri" w:cs="Calibri"/>
          <w:sz w:val="22"/>
          <w:szCs w:val="22"/>
          <w:lang w:val="it-IT"/>
        </w:rPr>
        <w:t>Organizzazione ergonomica delle postazioni di lavoro e dei veicoli di servizio</w:t>
      </w:r>
    </w:p>
    <w:p w14:paraId="42FCB69E" w14:textId="77777777" w:rsidR="005F5DFD" w:rsidRPr="00470184" w:rsidRDefault="005F5DFD">
      <w:pPr>
        <w:rPr>
          <w:rFonts w:ascii="Calibri" w:hAnsi="Calibri" w:cs="Calibri"/>
          <w:lang w:val="it-CH"/>
        </w:rPr>
      </w:pPr>
      <w:r w:rsidRPr="00470184">
        <w:rPr>
          <w:rFonts w:ascii="Calibri" w:hAnsi="Calibri" w:cs="Calibri"/>
          <w:lang w:val="it-CH"/>
        </w:rPr>
        <w:br w:type="page"/>
      </w:r>
    </w:p>
    <w:p w14:paraId="73F6AFA6" w14:textId="77777777" w:rsidR="005F5DFD" w:rsidRPr="00470184" w:rsidRDefault="005F5DFD">
      <w:pPr>
        <w:rPr>
          <w:rFonts w:ascii="Calibri" w:hAnsi="Calibri" w:cs="Calibri"/>
          <w:lang w:val="it-CH"/>
        </w:rPr>
      </w:pPr>
    </w:p>
    <w:p w14:paraId="59BD74DB" w14:textId="234AF1AB" w:rsidR="005F5DFD" w:rsidRPr="00470184" w:rsidRDefault="00FE2611">
      <w:pPr>
        <w:rPr>
          <w:rFonts w:ascii="Calibri" w:hAnsi="Calibri" w:cs="Calibri"/>
          <w:b/>
          <w:color w:val="000000"/>
          <w:lang w:val="it-CH"/>
        </w:rPr>
      </w:pPr>
      <w:r w:rsidRPr="00470184">
        <w:rPr>
          <w:rFonts w:ascii="Calibri" w:hAnsi="Calibri" w:cs="Calibri"/>
          <w:b/>
          <w:lang w:val="it-CH"/>
        </w:rPr>
        <w:t>Rivendicazioni</w:t>
      </w:r>
      <w:r w:rsidR="005F5DFD" w:rsidRPr="00470184">
        <w:rPr>
          <w:rFonts w:ascii="Calibri" w:hAnsi="Calibri" w:cs="Calibri"/>
          <w:b/>
          <w:lang w:val="it-CH"/>
        </w:rPr>
        <w:t xml:space="preserve"> </w:t>
      </w:r>
      <w:r w:rsidR="00470184" w:rsidRPr="00470184">
        <w:rPr>
          <w:rFonts w:ascii="Calibri" w:hAnsi="Calibri" w:cs="Calibri"/>
          <w:b/>
          <w:lang w:val="it-CH"/>
        </w:rPr>
        <w:t>general</w:t>
      </w:r>
      <w:r w:rsidR="00D230F0">
        <w:rPr>
          <w:rFonts w:ascii="Calibri" w:hAnsi="Calibri" w:cs="Calibri"/>
          <w:b/>
          <w:lang w:val="it-CH"/>
        </w:rPr>
        <w:t>i</w:t>
      </w:r>
      <w:r w:rsidR="005F5DFD" w:rsidRPr="00470184">
        <w:rPr>
          <w:rFonts w:ascii="Calibri" w:hAnsi="Calibri" w:cs="Calibri"/>
          <w:b/>
          <w:lang w:val="it-CH"/>
        </w:rPr>
        <w:t xml:space="preserve"> (</w:t>
      </w:r>
      <w:r w:rsidR="00470184">
        <w:rPr>
          <w:rFonts w:ascii="Calibri" w:hAnsi="Calibri" w:cs="Calibri"/>
          <w:b/>
          <w:lang w:val="it-CH"/>
        </w:rPr>
        <w:t>continuazione</w:t>
      </w:r>
      <w:r w:rsidR="005F5DFD" w:rsidRPr="00470184">
        <w:rPr>
          <w:rFonts w:ascii="Calibri" w:hAnsi="Calibri" w:cs="Calibri"/>
          <w:b/>
          <w:lang w:val="it-CH"/>
        </w:rPr>
        <w:t>)</w:t>
      </w:r>
    </w:p>
    <w:p w14:paraId="5438D1A5" w14:textId="163A4B9D" w:rsidR="00BE5E45" w:rsidRPr="00470184" w:rsidRDefault="00470184" w:rsidP="00C14074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  <w:lang w:val="it-CH"/>
        </w:rPr>
      </w:pPr>
      <w:r>
        <w:rPr>
          <w:rFonts w:ascii="Calibri" w:hAnsi="Calibri" w:cs="Calibri"/>
          <w:sz w:val="22"/>
          <w:szCs w:val="22"/>
          <w:lang w:val="it-CH"/>
        </w:rPr>
        <w:t>Dopo i 45 anni, v</w:t>
      </w:r>
      <w:r w:rsidRPr="00470184">
        <w:rPr>
          <w:rFonts w:ascii="Calibri" w:hAnsi="Calibri" w:cs="Calibri"/>
          <w:sz w:val="22"/>
          <w:szCs w:val="22"/>
          <w:lang w:val="it-CH"/>
        </w:rPr>
        <w:t xml:space="preserve">isita medica annuale e consulenza </w:t>
      </w:r>
      <w:r w:rsidR="005A28A2">
        <w:rPr>
          <w:rFonts w:ascii="Calibri" w:hAnsi="Calibri" w:cs="Calibri"/>
          <w:sz w:val="22"/>
          <w:szCs w:val="22"/>
          <w:lang w:val="it-CH"/>
        </w:rPr>
        <w:t xml:space="preserve">a carico dell’AFD </w:t>
      </w:r>
      <w:r>
        <w:rPr>
          <w:rFonts w:ascii="Calibri" w:hAnsi="Calibri" w:cs="Calibri"/>
          <w:sz w:val="22"/>
          <w:szCs w:val="22"/>
          <w:lang w:val="it-CH"/>
        </w:rPr>
        <w:t xml:space="preserve">con garanzia di confidenzialità </w:t>
      </w:r>
    </w:p>
    <w:p w14:paraId="22CF89D9" w14:textId="2088EF3E" w:rsidR="00A776A4" w:rsidRPr="00D468C0" w:rsidRDefault="00D468C0" w:rsidP="00C14074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  <w:lang w:val="it-CH"/>
        </w:rPr>
      </w:pPr>
      <w:r w:rsidRPr="00D468C0">
        <w:rPr>
          <w:rFonts w:asciiTheme="minorHAnsi" w:hAnsiTheme="minorHAnsi" w:cs="Calibri"/>
          <w:sz w:val="22"/>
          <w:szCs w:val="22"/>
          <w:lang w:val="it-CH"/>
        </w:rPr>
        <w:t>Controlli annuali del rumore e dell’aria al posto di lavo</w:t>
      </w:r>
      <w:r>
        <w:rPr>
          <w:rFonts w:asciiTheme="minorHAnsi" w:hAnsiTheme="minorHAnsi" w:cs="Calibri"/>
          <w:sz w:val="22"/>
          <w:szCs w:val="22"/>
          <w:lang w:val="it-CH"/>
        </w:rPr>
        <w:t>ro</w:t>
      </w:r>
    </w:p>
    <w:p w14:paraId="0EE81AAF" w14:textId="2B2BF86C" w:rsidR="00984723" w:rsidRPr="00237A48" w:rsidRDefault="00D468C0" w:rsidP="00984723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  <w:lang w:val="it-CH"/>
        </w:rPr>
      </w:pPr>
      <w:r w:rsidRPr="00237A48">
        <w:rPr>
          <w:rFonts w:ascii="Calibri" w:hAnsi="Calibri" w:cs="Calibri"/>
          <w:sz w:val="22"/>
          <w:szCs w:val="22"/>
          <w:lang w:val="it-CH"/>
        </w:rPr>
        <w:t xml:space="preserve">Potenziamento del servizio sanitario con consulenze sull’alimentazione e il movimento </w:t>
      </w:r>
    </w:p>
    <w:p w14:paraId="79545EAC" w14:textId="4B479AED" w:rsidR="00984723" w:rsidRPr="00D468C0" w:rsidRDefault="008604E6" w:rsidP="00C14074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  <w:lang w:val="it-CH"/>
        </w:rPr>
      </w:pPr>
      <w:r>
        <w:rPr>
          <w:rFonts w:ascii="Calibri" w:hAnsi="Calibri" w:cs="Calibri"/>
          <w:sz w:val="22"/>
          <w:szCs w:val="22"/>
          <w:lang w:val="it-CH"/>
        </w:rPr>
        <w:t>Reintroduzione</w:t>
      </w:r>
      <w:r w:rsidR="00D468C0" w:rsidRPr="00D468C0">
        <w:rPr>
          <w:rFonts w:ascii="Calibri" w:hAnsi="Calibri" w:cs="Calibri"/>
          <w:sz w:val="22"/>
          <w:szCs w:val="22"/>
          <w:lang w:val="it-CH"/>
        </w:rPr>
        <w:t xml:space="preserve"> delle </w:t>
      </w:r>
      <w:r w:rsidR="00984723" w:rsidRPr="00D468C0">
        <w:rPr>
          <w:rFonts w:ascii="Calibri" w:hAnsi="Calibri" w:cs="Calibri"/>
          <w:sz w:val="22"/>
          <w:szCs w:val="22"/>
          <w:lang w:val="it-CH"/>
        </w:rPr>
        <w:t>2</w:t>
      </w:r>
      <w:r>
        <w:rPr>
          <w:rFonts w:ascii="Calibri" w:hAnsi="Calibri" w:cs="Calibri"/>
          <w:sz w:val="22"/>
          <w:szCs w:val="22"/>
          <w:lang w:val="it-CH"/>
        </w:rPr>
        <w:t xml:space="preserve"> ore di</w:t>
      </w:r>
      <w:r w:rsidR="00984723" w:rsidRPr="00D468C0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D468C0" w:rsidRPr="00D468C0">
        <w:rPr>
          <w:rFonts w:ascii="Calibri" w:hAnsi="Calibri" w:cs="Calibri"/>
          <w:sz w:val="22"/>
          <w:szCs w:val="22"/>
          <w:lang w:val="it-CH"/>
        </w:rPr>
        <w:t>s</w:t>
      </w:r>
      <w:r w:rsidR="00984723" w:rsidRPr="00D468C0">
        <w:rPr>
          <w:rFonts w:ascii="Calibri" w:hAnsi="Calibri" w:cs="Calibri"/>
          <w:sz w:val="22"/>
          <w:szCs w:val="22"/>
          <w:lang w:val="it-CH"/>
        </w:rPr>
        <w:t xml:space="preserve">port </w:t>
      </w:r>
      <w:r w:rsidR="00D468C0" w:rsidRPr="00D468C0">
        <w:rPr>
          <w:rFonts w:ascii="Calibri" w:hAnsi="Calibri" w:cs="Calibri"/>
          <w:sz w:val="22"/>
          <w:szCs w:val="22"/>
          <w:lang w:val="it-CH"/>
        </w:rPr>
        <w:t xml:space="preserve">settimanali e altre misure </w:t>
      </w:r>
      <w:r w:rsidR="00D468C0">
        <w:rPr>
          <w:rFonts w:ascii="Calibri" w:hAnsi="Calibri" w:cs="Calibri"/>
          <w:sz w:val="22"/>
          <w:szCs w:val="22"/>
          <w:lang w:val="it-CH"/>
        </w:rPr>
        <w:t xml:space="preserve">atte a favorire la condizione fisica durante </w:t>
      </w:r>
      <w:r>
        <w:rPr>
          <w:rFonts w:ascii="Calibri" w:hAnsi="Calibri" w:cs="Calibri"/>
          <w:sz w:val="22"/>
          <w:szCs w:val="22"/>
          <w:lang w:val="it-CH"/>
        </w:rPr>
        <w:t>l’orario</w:t>
      </w:r>
      <w:r w:rsidR="00D468C0">
        <w:rPr>
          <w:rFonts w:ascii="Calibri" w:hAnsi="Calibri" w:cs="Calibri"/>
          <w:sz w:val="22"/>
          <w:szCs w:val="22"/>
          <w:lang w:val="it-CH"/>
        </w:rPr>
        <w:t xml:space="preserve"> di lavoro</w:t>
      </w:r>
      <w:r w:rsidR="00984723" w:rsidRPr="00D468C0">
        <w:rPr>
          <w:rFonts w:ascii="Calibri" w:hAnsi="Calibri" w:cs="Calibri"/>
          <w:sz w:val="22"/>
          <w:szCs w:val="22"/>
          <w:lang w:val="it-CH"/>
        </w:rPr>
        <w:t xml:space="preserve"> </w:t>
      </w:r>
    </w:p>
    <w:p w14:paraId="34C0E80B" w14:textId="77777777" w:rsidR="00984723" w:rsidRPr="00D468C0" w:rsidRDefault="00984723" w:rsidP="005A4AF0">
      <w:pPr>
        <w:spacing w:after="0" w:line="288" w:lineRule="auto"/>
        <w:rPr>
          <w:lang w:val="it-CH"/>
        </w:rPr>
      </w:pPr>
    </w:p>
    <w:p w14:paraId="6792B5B3" w14:textId="056E51DE" w:rsidR="00124D3E" w:rsidRPr="00984723" w:rsidRDefault="00470184" w:rsidP="00124D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proofErr w:type="spellStart"/>
      <w:r>
        <w:rPr>
          <w:rFonts w:cs="Times New Roman"/>
          <w:b/>
          <w:color w:val="000000"/>
          <w:szCs w:val="24"/>
        </w:rPr>
        <w:t>Agevolazioni</w:t>
      </w:r>
      <w:proofErr w:type="spellEnd"/>
      <w:r>
        <w:rPr>
          <w:rFonts w:cs="Times New Roman"/>
          <w:b/>
          <w:color w:val="000000"/>
          <w:szCs w:val="24"/>
        </w:rPr>
        <w:t xml:space="preserve"> a </w:t>
      </w:r>
      <w:proofErr w:type="spellStart"/>
      <w:r>
        <w:rPr>
          <w:rFonts w:cs="Times New Roman"/>
          <w:b/>
          <w:color w:val="000000"/>
          <w:szCs w:val="24"/>
        </w:rPr>
        <w:t>partire</w:t>
      </w:r>
      <w:proofErr w:type="spellEnd"/>
      <w:r>
        <w:rPr>
          <w:rFonts w:cs="Times New Roman"/>
          <w:b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color w:val="000000"/>
          <w:szCs w:val="24"/>
        </w:rPr>
        <w:t>dai</w:t>
      </w:r>
      <w:proofErr w:type="spellEnd"/>
      <w:r>
        <w:rPr>
          <w:rFonts w:cs="Times New Roman"/>
          <w:b/>
          <w:color w:val="000000"/>
          <w:szCs w:val="24"/>
        </w:rPr>
        <w:t xml:space="preserve"> 50 </w:t>
      </w:r>
      <w:proofErr w:type="spellStart"/>
      <w:r>
        <w:rPr>
          <w:rFonts w:cs="Times New Roman"/>
          <w:b/>
          <w:color w:val="000000"/>
          <w:szCs w:val="24"/>
        </w:rPr>
        <w:t>anni</w:t>
      </w:r>
      <w:proofErr w:type="spellEnd"/>
    </w:p>
    <w:p w14:paraId="02518DB7" w14:textId="21CAB4C1" w:rsidR="00124D3E" w:rsidRPr="00D468C0" w:rsidRDefault="00D468C0" w:rsidP="00B232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4"/>
          <w:lang w:val="it-CH"/>
        </w:rPr>
      </w:pPr>
      <w:r w:rsidRPr="00D468C0">
        <w:rPr>
          <w:rFonts w:cs="Times New Roman"/>
          <w:color w:val="000000"/>
          <w:szCs w:val="24"/>
          <w:lang w:val="it-CH"/>
        </w:rPr>
        <w:t xml:space="preserve">Turni dalle </w:t>
      </w:r>
      <w:r w:rsidR="00124D3E" w:rsidRPr="00D468C0">
        <w:rPr>
          <w:rFonts w:cs="Times New Roman"/>
          <w:color w:val="000000"/>
          <w:szCs w:val="24"/>
          <w:lang w:val="it-CH"/>
        </w:rPr>
        <w:t xml:space="preserve">22.00 </w:t>
      </w:r>
      <w:r w:rsidRPr="00D468C0">
        <w:rPr>
          <w:rFonts w:cs="Times New Roman"/>
          <w:color w:val="000000"/>
          <w:szCs w:val="24"/>
          <w:lang w:val="it-CH"/>
        </w:rPr>
        <w:t>alle</w:t>
      </w:r>
      <w:r w:rsidR="00124D3E" w:rsidRPr="00D468C0">
        <w:rPr>
          <w:rFonts w:cs="Times New Roman"/>
          <w:color w:val="000000"/>
          <w:szCs w:val="24"/>
          <w:lang w:val="it-CH"/>
        </w:rPr>
        <w:t xml:space="preserve"> 5.00 </w:t>
      </w:r>
      <w:r w:rsidRPr="00D468C0">
        <w:rPr>
          <w:rFonts w:cs="Times New Roman"/>
          <w:color w:val="000000"/>
          <w:szCs w:val="24"/>
          <w:lang w:val="it-CH"/>
        </w:rPr>
        <w:t>solo su base volonta</w:t>
      </w:r>
      <w:r>
        <w:rPr>
          <w:rFonts w:cs="Times New Roman"/>
          <w:color w:val="000000"/>
          <w:szCs w:val="24"/>
          <w:lang w:val="it-CH"/>
        </w:rPr>
        <w:t>ria</w:t>
      </w:r>
      <w:r w:rsidR="00124D3E" w:rsidRPr="00D468C0">
        <w:rPr>
          <w:rFonts w:cs="Times New Roman"/>
          <w:color w:val="000000"/>
          <w:szCs w:val="24"/>
          <w:lang w:val="it-CH"/>
        </w:rPr>
        <w:t xml:space="preserve"> </w:t>
      </w:r>
    </w:p>
    <w:p w14:paraId="0DB6585C" w14:textId="5EF571E5" w:rsidR="00984723" w:rsidRPr="00D468C0" w:rsidRDefault="00D468C0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  <w:lang w:val="it-CH"/>
        </w:rPr>
      </w:pPr>
      <w:r w:rsidRPr="00D468C0">
        <w:rPr>
          <w:rFonts w:ascii="Calibri" w:hAnsi="Calibri" w:cs="Calibri"/>
          <w:sz w:val="22"/>
          <w:szCs w:val="22"/>
          <w:lang w:val="it-CH"/>
        </w:rPr>
        <w:t>Libera scelta del posto a partire dai</w:t>
      </w:r>
      <w:r w:rsidR="00984723" w:rsidRPr="00D468C0">
        <w:rPr>
          <w:rFonts w:ascii="Calibri" w:hAnsi="Calibri" w:cs="Calibri"/>
          <w:sz w:val="22"/>
          <w:szCs w:val="22"/>
          <w:lang w:val="it-CH"/>
        </w:rPr>
        <w:t xml:space="preserve"> 55</w:t>
      </w:r>
      <w:r w:rsidRPr="00D468C0">
        <w:rPr>
          <w:rFonts w:ascii="Calibri" w:hAnsi="Calibri" w:cs="Calibri"/>
          <w:sz w:val="22"/>
          <w:szCs w:val="22"/>
          <w:lang w:val="it-CH"/>
        </w:rPr>
        <w:t xml:space="preserve"> anni</w:t>
      </w:r>
      <w:r w:rsidR="00984723" w:rsidRPr="00D468C0">
        <w:rPr>
          <w:rFonts w:ascii="Calibri" w:hAnsi="Calibri" w:cs="Calibri"/>
          <w:sz w:val="22"/>
          <w:szCs w:val="22"/>
          <w:lang w:val="it-CH"/>
        </w:rPr>
        <w:t xml:space="preserve">, </w:t>
      </w:r>
      <w:r w:rsidRPr="00D468C0">
        <w:rPr>
          <w:rFonts w:ascii="Calibri" w:hAnsi="Calibri" w:cs="Calibri"/>
          <w:sz w:val="22"/>
          <w:szCs w:val="22"/>
          <w:lang w:val="it-CH"/>
        </w:rPr>
        <w:t>ossia ness</w:t>
      </w:r>
      <w:r>
        <w:rPr>
          <w:rFonts w:ascii="Calibri" w:hAnsi="Calibri" w:cs="Calibri"/>
          <w:sz w:val="22"/>
          <w:szCs w:val="22"/>
          <w:lang w:val="it-CH"/>
        </w:rPr>
        <w:t>una incorporazione o trasferimento</w:t>
      </w:r>
    </w:p>
    <w:p w14:paraId="276881B7" w14:textId="1495B097" w:rsidR="00984723" w:rsidRPr="00EF04D8" w:rsidRDefault="00453A56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EF04D8">
        <w:rPr>
          <w:rFonts w:ascii="Calibri" w:hAnsi="Calibri" w:cs="Calibri"/>
          <w:sz w:val="22"/>
          <w:szCs w:val="22"/>
          <w:lang w:val="it-IT"/>
        </w:rPr>
        <w:t>A</w:t>
      </w:r>
      <w:r w:rsidR="00D468C0" w:rsidRPr="00EF04D8">
        <w:rPr>
          <w:rFonts w:ascii="Calibri" w:hAnsi="Calibri" w:cs="Calibri"/>
          <w:sz w:val="22"/>
          <w:szCs w:val="22"/>
          <w:lang w:val="it-IT"/>
        </w:rPr>
        <w:t xml:space="preserve">deguamento della formazione </w:t>
      </w:r>
      <w:r w:rsidR="00984723" w:rsidRPr="00EF04D8">
        <w:rPr>
          <w:rFonts w:ascii="Calibri" w:hAnsi="Calibri" w:cs="Calibri"/>
          <w:sz w:val="22"/>
          <w:szCs w:val="22"/>
          <w:lang w:val="it-IT"/>
        </w:rPr>
        <w:t>SIT</w:t>
      </w:r>
    </w:p>
    <w:p w14:paraId="6F450E1D" w14:textId="63707133" w:rsidR="00984723" w:rsidRPr="00EF04D8" w:rsidRDefault="00D468C0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EF04D8">
        <w:rPr>
          <w:rFonts w:ascii="Calibri" w:hAnsi="Calibri" w:cs="Calibri"/>
          <w:sz w:val="22"/>
          <w:szCs w:val="22"/>
          <w:lang w:val="it-IT"/>
        </w:rPr>
        <w:t xml:space="preserve">Impieghi nel settore chiave e impieghi di supporto solo su base volontaria </w:t>
      </w:r>
    </w:p>
    <w:p w14:paraId="473B570F" w14:textId="0470595E" w:rsidR="00984723" w:rsidRPr="00EF04D8" w:rsidRDefault="00D468C0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EF04D8">
        <w:rPr>
          <w:rFonts w:ascii="Calibri" w:hAnsi="Calibri" w:cs="Calibri"/>
          <w:sz w:val="22"/>
          <w:szCs w:val="22"/>
          <w:lang w:val="it-IT"/>
        </w:rPr>
        <w:t>Possibilità a fine carriera di lavorare a tempo parziale con partecipazione del datore di lavoro (</w:t>
      </w:r>
      <w:r w:rsidR="00D230F0" w:rsidRPr="00EF04D8">
        <w:rPr>
          <w:rFonts w:ascii="Calibri" w:hAnsi="Calibri" w:cs="Calibri"/>
          <w:sz w:val="22"/>
          <w:szCs w:val="22"/>
          <w:lang w:val="it-IT"/>
        </w:rPr>
        <w:t>m</w:t>
      </w:r>
      <w:r w:rsidRPr="00EF04D8">
        <w:rPr>
          <w:rFonts w:ascii="Calibri" w:hAnsi="Calibri" w:cs="Calibri"/>
          <w:sz w:val="22"/>
          <w:szCs w:val="22"/>
          <w:lang w:val="it-IT"/>
        </w:rPr>
        <w:t>odello 80+10: riduzione all’80%; l’Amministrazione assume il 10% del salario affinché il collaboratore percepisca il 90% del salario</w:t>
      </w:r>
      <w:r w:rsidR="00984723" w:rsidRPr="00EF04D8">
        <w:rPr>
          <w:rFonts w:ascii="Calibri" w:hAnsi="Calibri" w:cs="Calibri"/>
          <w:sz w:val="22"/>
          <w:szCs w:val="22"/>
          <w:lang w:val="it-IT"/>
        </w:rPr>
        <w:t xml:space="preserve">) </w:t>
      </w:r>
    </w:p>
    <w:p w14:paraId="4A87C346" w14:textId="0D68DA58" w:rsidR="00984723" w:rsidRPr="00EF04D8" w:rsidRDefault="00D468C0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EF04D8">
        <w:rPr>
          <w:rFonts w:ascii="Calibri" w:hAnsi="Calibri" w:cs="Calibri"/>
          <w:sz w:val="22"/>
          <w:szCs w:val="22"/>
          <w:lang w:val="it-IT"/>
        </w:rPr>
        <w:t>Creazione di posti di lavoro nel backoffice e condizioni di lavoro agevolate</w:t>
      </w:r>
      <w:r w:rsidR="00984723" w:rsidRPr="00EF04D8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555B32B0" w14:textId="77777777" w:rsidR="007C4267" w:rsidRPr="00EF04D8" w:rsidRDefault="007C4267">
      <w:pPr>
        <w:rPr>
          <w:b/>
          <w:sz w:val="24"/>
          <w:lang w:val="it-IT"/>
        </w:rPr>
      </w:pPr>
    </w:p>
    <w:p w14:paraId="26B4771C" w14:textId="1BE1704A" w:rsidR="005A4AF0" w:rsidRPr="00EF04D8" w:rsidRDefault="005A4AF0" w:rsidP="005A4AF0">
      <w:pPr>
        <w:rPr>
          <w:b/>
          <w:sz w:val="24"/>
          <w:lang w:val="it-IT"/>
        </w:rPr>
      </w:pPr>
      <w:r w:rsidRPr="00EF04D8">
        <w:rPr>
          <w:b/>
          <w:sz w:val="24"/>
          <w:lang w:val="it-IT"/>
        </w:rPr>
        <w:t xml:space="preserve">1.4 </w:t>
      </w:r>
      <w:r w:rsidR="00470184" w:rsidRPr="00EF04D8">
        <w:rPr>
          <w:b/>
          <w:sz w:val="24"/>
          <w:lang w:val="it-IT"/>
        </w:rPr>
        <w:t>Età di pensionamento</w:t>
      </w:r>
    </w:p>
    <w:p w14:paraId="744A3999" w14:textId="482713F2" w:rsidR="005A4AF0" w:rsidRPr="00EF04D8" w:rsidRDefault="00FE2611" w:rsidP="005A4AF0">
      <w:pPr>
        <w:spacing w:after="0" w:line="288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</w:p>
    <w:p w14:paraId="5E9086E9" w14:textId="78795B11" w:rsidR="00984723" w:rsidRPr="00EF04D8" w:rsidRDefault="008604E6" w:rsidP="008A2D16">
      <w:pPr>
        <w:pStyle w:val="Paragrafoelenco"/>
        <w:numPr>
          <w:ilvl w:val="0"/>
          <w:numId w:val="7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Inserimento nelle particolari categorie di personale </w:t>
      </w:r>
    </w:p>
    <w:p w14:paraId="69947AE0" w14:textId="08FCCFC5" w:rsidR="00984723" w:rsidRPr="00EF04D8" w:rsidRDefault="008604E6" w:rsidP="008A2D16">
      <w:pPr>
        <w:pStyle w:val="Default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EF04D8">
        <w:rPr>
          <w:rFonts w:ascii="Calibri" w:hAnsi="Calibri" w:cs="Calibri"/>
          <w:sz w:val="22"/>
          <w:szCs w:val="22"/>
          <w:lang w:val="it-IT"/>
        </w:rPr>
        <w:t>Inserimento nell’elenco delle funzioni di cui all’a</w:t>
      </w:r>
      <w:r w:rsidR="00984723" w:rsidRPr="00EF04D8">
        <w:rPr>
          <w:rFonts w:ascii="Calibri" w:hAnsi="Calibri" w:cs="Calibri"/>
          <w:sz w:val="22"/>
          <w:szCs w:val="22"/>
          <w:lang w:val="it-IT"/>
        </w:rPr>
        <w:t>rt. 88</w:t>
      </w:r>
      <w:r w:rsidRPr="00EF04D8">
        <w:rPr>
          <w:rFonts w:ascii="Calibri" w:hAnsi="Calibri" w:cs="Calibri"/>
          <w:sz w:val="22"/>
          <w:szCs w:val="22"/>
          <w:lang w:val="it-IT"/>
        </w:rPr>
        <w:t xml:space="preserve"> seg. </w:t>
      </w:r>
      <w:proofErr w:type="spellStart"/>
      <w:r w:rsidRPr="00EF04D8">
        <w:rPr>
          <w:rFonts w:ascii="Calibri" w:hAnsi="Calibri" w:cs="Calibri"/>
          <w:sz w:val="22"/>
          <w:szCs w:val="22"/>
          <w:lang w:val="it-IT"/>
        </w:rPr>
        <w:t>OPers</w:t>
      </w:r>
      <w:proofErr w:type="spellEnd"/>
      <w:r w:rsidRPr="00EF04D8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A28A2">
        <w:rPr>
          <w:rFonts w:ascii="Calibri" w:hAnsi="Calibri" w:cs="Calibri"/>
          <w:sz w:val="22"/>
          <w:szCs w:val="22"/>
          <w:lang w:val="it-IT"/>
        </w:rPr>
        <w:t>con</w:t>
      </w:r>
      <w:r w:rsidRPr="00EF04D8">
        <w:rPr>
          <w:rFonts w:ascii="Calibri" w:hAnsi="Calibri" w:cs="Calibri"/>
          <w:sz w:val="22"/>
          <w:szCs w:val="22"/>
          <w:lang w:val="it-IT"/>
        </w:rPr>
        <w:t xml:space="preserve"> diritto a una partecipazione del datore di lavoro a una rendita transitoria</w:t>
      </w:r>
      <w:r w:rsidR="00984723" w:rsidRPr="00EF04D8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003AC23D" w14:textId="32E24AF3" w:rsidR="00984723" w:rsidRPr="00EF04D8" w:rsidRDefault="008A2D16" w:rsidP="008A2D16">
      <w:pPr>
        <w:pStyle w:val="Paragrafoelenco"/>
        <w:numPr>
          <w:ilvl w:val="0"/>
          <w:numId w:val="9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Garan</w:t>
      </w:r>
      <w:r w:rsidR="008604E6" w:rsidRPr="00EF04D8">
        <w:rPr>
          <w:lang w:val="it-IT"/>
        </w:rPr>
        <w:t>zia delle disposizioni transitorie di cui all’a</w:t>
      </w:r>
      <w:r w:rsidRPr="00EF04D8">
        <w:rPr>
          <w:lang w:val="it-IT"/>
        </w:rPr>
        <w:t>rt</w:t>
      </w:r>
      <w:r w:rsidR="008604E6" w:rsidRPr="00EF04D8">
        <w:rPr>
          <w:lang w:val="it-IT"/>
        </w:rPr>
        <w:t>.</w:t>
      </w:r>
      <w:r w:rsidRPr="00EF04D8">
        <w:rPr>
          <w:lang w:val="it-IT"/>
        </w:rPr>
        <w:t xml:space="preserve"> 9a </w:t>
      </w:r>
      <w:proofErr w:type="spellStart"/>
      <w:r w:rsidR="008604E6" w:rsidRPr="00EF04D8">
        <w:rPr>
          <w:lang w:val="it-IT"/>
        </w:rPr>
        <w:t>OPPCPers</w:t>
      </w:r>
      <w:proofErr w:type="spellEnd"/>
      <w:r w:rsidRPr="00EF04D8">
        <w:rPr>
          <w:lang w:val="it-IT"/>
        </w:rPr>
        <w:t xml:space="preserve"> </w:t>
      </w:r>
      <w:r w:rsidR="008604E6" w:rsidRPr="00EF04D8">
        <w:rPr>
          <w:lang w:val="it-IT"/>
        </w:rPr>
        <w:t>del 1° maggio</w:t>
      </w:r>
      <w:r w:rsidRPr="00EF04D8">
        <w:rPr>
          <w:lang w:val="it-IT"/>
        </w:rPr>
        <w:t xml:space="preserve"> 2019</w:t>
      </w:r>
    </w:p>
    <w:p w14:paraId="693A4FFC" w14:textId="7D04EAD8" w:rsidR="008A2D16" w:rsidRPr="00EF04D8" w:rsidRDefault="008A2D16" w:rsidP="008A2D16">
      <w:pPr>
        <w:pStyle w:val="Paragrafoelenco"/>
        <w:numPr>
          <w:ilvl w:val="0"/>
          <w:numId w:val="9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Garan</w:t>
      </w:r>
      <w:r w:rsidR="00914AD7" w:rsidRPr="00EF04D8">
        <w:rPr>
          <w:lang w:val="it-IT"/>
        </w:rPr>
        <w:t>zia delle disposizioni transitorie se un ex capoposto passa allo stato maggiore</w:t>
      </w:r>
    </w:p>
    <w:p w14:paraId="7D1B6EBB" w14:textId="7E09A8C3" w:rsidR="004E47B3" w:rsidRPr="006E6EB9" w:rsidRDefault="004E47B3" w:rsidP="004E47B3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rPr>
          <w:lang w:val="it-IT"/>
        </w:rPr>
      </w:pPr>
      <w:r w:rsidRPr="006E6EB9">
        <w:rPr>
          <w:lang w:val="it-IT"/>
        </w:rPr>
        <w:t>Garan</w:t>
      </w:r>
      <w:r w:rsidR="00914AD7" w:rsidRPr="006E6EB9">
        <w:rPr>
          <w:lang w:val="it-IT"/>
        </w:rPr>
        <w:t xml:space="preserve">zia delle disposizioni transitorie per i collaboratori che, a causa della riorganizzazione, </w:t>
      </w:r>
      <w:r w:rsidR="00AF4952" w:rsidRPr="006E6EB9">
        <w:rPr>
          <w:lang w:val="it-IT"/>
        </w:rPr>
        <w:t>perdono il diritto alla rendita</w:t>
      </w:r>
    </w:p>
    <w:p w14:paraId="2073F1A6" w14:textId="7CFD4331" w:rsidR="004D5C57" w:rsidRPr="006E6EB9" w:rsidRDefault="00AF4952" w:rsidP="004D5C57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rPr>
          <w:lang w:val="it-IT"/>
        </w:rPr>
      </w:pPr>
      <w:r w:rsidRPr="006E6EB9">
        <w:rPr>
          <w:lang w:val="it-IT"/>
        </w:rPr>
        <w:t>Abolizione della limitazione della durata di soggiorno</w:t>
      </w:r>
    </w:p>
    <w:p w14:paraId="1B0A2E92" w14:textId="79885768" w:rsidR="00453A56" w:rsidRPr="00EF04D8" w:rsidRDefault="00D230F0" w:rsidP="004D5C57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Abbuono per le persone che hanno lavorato per un certo numero di anni </w:t>
      </w:r>
      <w:r w:rsidR="007C7F6F" w:rsidRPr="00EF04D8">
        <w:rPr>
          <w:lang w:val="it-IT"/>
        </w:rPr>
        <w:t xml:space="preserve">per il </w:t>
      </w:r>
      <w:proofErr w:type="spellStart"/>
      <w:r w:rsidR="007C7F6F" w:rsidRPr="00EF04D8">
        <w:rPr>
          <w:lang w:val="it-IT"/>
        </w:rPr>
        <w:t>Cgcf</w:t>
      </w:r>
      <w:proofErr w:type="spellEnd"/>
    </w:p>
    <w:p w14:paraId="70A95288" w14:textId="124DAA81" w:rsidR="000F0506" w:rsidRPr="00EF04D8" w:rsidRDefault="00914AD7" w:rsidP="000F0506">
      <w:pPr>
        <w:pStyle w:val="Default"/>
        <w:numPr>
          <w:ilvl w:val="0"/>
          <w:numId w:val="6"/>
        </w:numPr>
        <w:spacing w:after="70"/>
        <w:ind w:left="284" w:hanging="284"/>
        <w:rPr>
          <w:rFonts w:ascii="Calibri" w:hAnsi="Calibri" w:cs="Calibri"/>
          <w:color w:val="auto"/>
          <w:sz w:val="22"/>
          <w:szCs w:val="22"/>
          <w:lang w:val="it-IT"/>
        </w:rPr>
      </w:pPr>
      <w:r w:rsidRPr="00EF04D8">
        <w:rPr>
          <w:rFonts w:ascii="Calibri" w:hAnsi="Calibri" w:cs="Calibri"/>
          <w:color w:val="auto"/>
          <w:sz w:val="22"/>
          <w:szCs w:val="22"/>
          <w:lang w:val="it-IT"/>
        </w:rPr>
        <w:t xml:space="preserve">Soluzioni per coloro che a 60 anni </w:t>
      </w:r>
      <w:r w:rsidR="005A28A2">
        <w:rPr>
          <w:rFonts w:ascii="Calibri" w:hAnsi="Calibri" w:cs="Calibri"/>
          <w:color w:val="auto"/>
          <w:sz w:val="22"/>
          <w:szCs w:val="22"/>
          <w:lang w:val="it-IT"/>
        </w:rPr>
        <w:t>non possono andare in pensione</w:t>
      </w:r>
      <w:r w:rsidRPr="00EF04D8">
        <w:rPr>
          <w:rFonts w:ascii="Calibri" w:hAnsi="Calibri" w:cs="Calibri"/>
          <w:color w:val="auto"/>
          <w:sz w:val="22"/>
          <w:szCs w:val="22"/>
          <w:lang w:val="it-IT"/>
        </w:rPr>
        <w:t xml:space="preserve"> per 4 giorn</w:t>
      </w:r>
      <w:r w:rsidR="00D230F0" w:rsidRPr="00EF04D8">
        <w:rPr>
          <w:rFonts w:ascii="Calibri" w:hAnsi="Calibri" w:cs="Calibri"/>
          <w:color w:val="auto"/>
          <w:sz w:val="22"/>
          <w:szCs w:val="22"/>
          <w:lang w:val="it-IT"/>
        </w:rPr>
        <w:t>i</w:t>
      </w:r>
    </w:p>
    <w:p w14:paraId="2AD00DCA" w14:textId="77777777" w:rsidR="000F0506" w:rsidRPr="00EF04D8" w:rsidRDefault="000F0506" w:rsidP="000F0506">
      <w:pPr>
        <w:spacing w:after="0" w:line="288" w:lineRule="auto"/>
        <w:rPr>
          <w:lang w:val="it-IT"/>
        </w:rPr>
      </w:pPr>
    </w:p>
    <w:p w14:paraId="0AADC4E5" w14:textId="43027A20" w:rsidR="005A4AF0" w:rsidRPr="00EF04D8" w:rsidRDefault="005A4AF0" w:rsidP="005F5DFD">
      <w:pPr>
        <w:rPr>
          <w:b/>
          <w:sz w:val="24"/>
          <w:lang w:val="it-IT"/>
        </w:rPr>
      </w:pPr>
      <w:r w:rsidRPr="00EF04D8">
        <w:rPr>
          <w:b/>
          <w:sz w:val="24"/>
          <w:lang w:val="it-IT"/>
        </w:rPr>
        <w:t>1.5</w:t>
      </w:r>
      <w:r w:rsidRPr="00EF04D8">
        <w:rPr>
          <w:sz w:val="24"/>
          <w:lang w:val="it-IT"/>
        </w:rPr>
        <w:t xml:space="preserve"> </w:t>
      </w:r>
      <w:r w:rsidR="00470184" w:rsidRPr="00EF04D8">
        <w:rPr>
          <w:b/>
          <w:sz w:val="24"/>
          <w:lang w:val="it-IT"/>
        </w:rPr>
        <w:t>Equipaggiamento</w:t>
      </w:r>
    </w:p>
    <w:p w14:paraId="476735BF" w14:textId="737CEC5A" w:rsidR="00BC7568" w:rsidRPr="00EF04D8" w:rsidRDefault="00FE2611" w:rsidP="005A4AF0">
      <w:pPr>
        <w:spacing w:after="0" w:line="288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</w:p>
    <w:p w14:paraId="5D85AED6" w14:textId="726E3CC4" w:rsidR="004E47B3" w:rsidRPr="00EF04D8" w:rsidRDefault="007C7F6F" w:rsidP="00E74A86">
      <w:pPr>
        <w:pStyle w:val="Paragrafoelenco"/>
        <w:numPr>
          <w:ilvl w:val="0"/>
          <w:numId w:val="10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Motivare la necessità (indicare le situazioni in cui fa senso) e la proporzionalità dell’obbligo di indossare il giubbotto antiproiettile</w:t>
      </w:r>
    </w:p>
    <w:p w14:paraId="6C912866" w14:textId="48C891BE" w:rsidR="008A2D16" w:rsidRPr="00EF04D8" w:rsidRDefault="007C7F6F" w:rsidP="00E74A86">
      <w:pPr>
        <w:pStyle w:val="Paragrafoelenco"/>
        <w:numPr>
          <w:ilvl w:val="0"/>
          <w:numId w:val="10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Scegliere il giubbotto antiproiettile più leggero e sicuro sul mercato</w:t>
      </w:r>
    </w:p>
    <w:p w14:paraId="17C7B709" w14:textId="3A782128" w:rsidR="008A2D16" w:rsidRPr="00EF04D8" w:rsidRDefault="007C7F6F" w:rsidP="00E74A86">
      <w:pPr>
        <w:pStyle w:val="Paragrafoelenco"/>
        <w:numPr>
          <w:ilvl w:val="0"/>
          <w:numId w:val="10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Giubbotti antiproiettili su misura per persone con una costituzione particolare</w:t>
      </w:r>
    </w:p>
    <w:p w14:paraId="63C58FFC" w14:textId="5DA5582D" w:rsidR="008A2D16" w:rsidRPr="00EF04D8" w:rsidRDefault="007C7F6F" w:rsidP="00E74A86">
      <w:pPr>
        <w:pStyle w:val="Paragrafoelenco"/>
        <w:numPr>
          <w:ilvl w:val="0"/>
          <w:numId w:val="10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Tenere conto della costituzione specifica delle donne</w:t>
      </w:r>
    </w:p>
    <w:p w14:paraId="2D31ADD6" w14:textId="02EBC5B8" w:rsidR="00DF76E5" w:rsidRPr="00EF04D8" w:rsidRDefault="0060197F" w:rsidP="000F0506">
      <w:pPr>
        <w:pStyle w:val="Paragrafoelenco"/>
        <w:numPr>
          <w:ilvl w:val="0"/>
          <w:numId w:val="10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Tenere conto del peso oltre che della sicurezza nella scelta degli elementi dell’equipaggiamento</w:t>
      </w:r>
    </w:p>
    <w:p w14:paraId="65E6A4CF" w14:textId="77777777" w:rsidR="005F5DFD" w:rsidRPr="00EF04D8" w:rsidRDefault="005F5DFD">
      <w:pPr>
        <w:rPr>
          <w:b/>
          <w:sz w:val="28"/>
          <w:lang w:val="it-IT"/>
        </w:rPr>
      </w:pPr>
    </w:p>
    <w:p w14:paraId="5C4D90A2" w14:textId="412BED25" w:rsidR="00BC7568" w:rsidRPr="00EF04D8" w:rsidRDefault="00BC7568" w:rsidP="00BC7568">
      <w:pPr>
        <w:rPr>
          <w:b/>
          <w:sz w:val="28"/>
          <w:lang w:val="it-IT"/>
        </w:rPr>
      </w:pPr>
      <w:r w:rsidRPr="00EF04D8">
        <w:rPr>
          <w:b/>
          <w:sz w:val="28"/>
          <w:lang w:val="it-IT"/>
        </w:rPr>
        <w:t xml:space="preserve">2 </w:t>
      </w:r>
      <w:r w:rsidR="00914AD7" w:rsidRPr="00EF04D8">
        <w:rPr>
          <w:b/>
          <w:sz w:val="28"/>
          <w:lang w:val="it-IT"/>
        </w:rPr>
        <w:t>Specificità del passaggio nella nuova struttura</w:t>
      </w:r>
    </w:p>
    <w:p w14:paraId="26B28539" w14:textId="77777777" w:rsidR="00BC7568" w:rsidRPr="00EF04D8" w:rsidRDefault="00BC7568" w:rsidP="005A4AF0">
      <w:pPr>
        <w:spacing w:after="0" w:line="288" w:lineRule="auto"/>
        <w:rPr>
          <w:lang w:val="it-IT"/>
        </w:rPr>
      </w:pPr>
    </w:p>
    <w:p w14:paraId="29ADA48A" w14:textId="72BEADE9" w:rsidR="00BC7568" w:rsidRPr="00EF04D8" w:rsidRDefault="00BC7568" w:rsidP="00BC7568">
      <w:pPr>
        <w:rPr>
          <w:b/>
          <w:sz w:val="24"/>
          <w:lang w:val="it-IT"/>
        </w:rPr>
      </w:pPr>
      <w:r w:rsidRPr="00EF04D8">
        <w:rPr>
          <w:b/>
          <w:sz w:val="24"/>
          <w:lang w:val="it-IT"/>
        </w:rPr>
        <w:t xml:space="preserve">2.1 </w:t>
      </w:r>
      <w:r w:rsidR="00914AD7" w:rsidRPr="00EF04D8">
        <w:rPr>
          <w:b/>
          <w:sz w:val="24"/>
          <w:lang w:val="it-IT"/>
        </w:rPr>
        <w:t>Nessun licenziamento</w:t>
      </w:r>
    </w:p>
    <w:p w14:paraId="058E0AE4" w14:textId="5A8543F6" w:rsidR="00DF76E5" w:rsidRPr="00EF04D8" w:rsidRDefault="00FE2611" w:rsidP="005A4AF0">
      <w:pPr>
        <w:spacing w:after="0" w:line="288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</w:p>
    <w:p w14:paraId="35448E9E" w14:textId="66AF5B07" w:rsidR="00E74A86" w:rsidRPr="00EF04D8" w:rsidRDefault="004A4722" w:rsidP="00B12E49">
      <w:pPr>
        <w:pStyle w:val="Paragrafoelenco"/>
        <w:numPr>
          <w:ilvl w:val="1"/>
          <w:numId w:val="21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L’UDSC </w:t>
      </w:r>
      <w:r w:rsidR="00AF4952" w:rsidRPr="00EF04D8">
        <w:rPr>
          <w:lang w:val="it-IT"/>
        </w:rPr>
        <w:t xml:space="preserve">mette a disposizione posti di lavoro con profili diversi per il personale che passa nella nuova struttura </w:t>
      </w:r>
    </w:p>
    <w:p w14:paraId="2220094F" w14:textId="0D03C368" w:rsidR="00DF76E5" w:rsidRPr="00EF04D8" w:rsidRDefault="004A4722" w:rsidP="00B12E49">
      <w:pPr>
        <w:pStyle w:val="Paragrafoelenco"/>
        <w:numPr>
          <w:ilvl w:val="1"/>
          <w:numId w:val="21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L’UDSC </w:t>
      </w:r>
      <w:r w:rsidR="00AF4952" w:rsidRPr="00EF04D8">
        <w:rPr>
          <w:lang w:val="it-IT"/>
        </w:rPr>
        <w:t xml:space="preserve">offre ai collaboratori che vogliono o devono lavorare fino a </w:t>
      </w:r>
      <w:r w:rsidR="00DF76E5" w:rsidRPr="00EF04D8">
        <w:rPr>
          <w:lang w:val="it-IT"/>
        </w:rPr>
        <w:t>65</w:t>
      </w:r>
      <w:r w:rsidR="00EF04D8" w:rsidRPr="00EF04D8">
        <w:rPr>
          <w:lang w:val="it-IT"/>
        </w:rPr>
        <w:t xml:space="preserve"> anni un posto di lavoro adeguato</w:t>
      </w:r>
      <w:r w:rsidR="00DF76E5" w:rsidRPr="00EF04D8">
        <w:rPr>
          <w:lang w:val="it-IT"/>
        </w:rPr>
        <w:t xml:space="preserve"> </w:t>
      </w:r>
    </w:p>
    <w:p w14:paraId="4211E13C" w14:textId="50720FAB" w:rsidR="00DF76E5" w:rsidRPr="00EF04D8" w:rsidRDefault="004A4722" w:rsidP="00B12E49">
      <w:pPr>
        <w:pStyle w:val="Paragrafoelenco"/>
        <w:numPr>
          <w:ilvl w:val="1"/>
          <w:numId w:val="21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I quadri UDSC </w:t>
      </w:r>
      <w:r w:rsidR="00EF04D8" w:rsidRPr="00EF04D8">
        <w:rPr>
          <w:lang w:val="it-IT"/>
        </w:rPr>
        <w:t>provvedono affinché queste persone possano lavorare in un ambiente positivo. In caso contrario, intervengono i responsabili</w:t>
      </w:r>
      <w:r w:rsidR="00E74A86" w:rsidRPr="00EF04D8">
        <w:rPr>
          <w:lang w:val="it-IT"/>
        </w:rPr>
        <w:t xml:space="preserve">. </w:t>
      </w:r>
      <w:r w:rsidR="00DF76E5" w:rsidRPr="00EF04D8">
        <w:rPr>
          <w:lang w:val="it-IT"/>
        </w:rPr>
        <w:t xml:space="preserve"> </w:t>
      </w:r>
    </w:p>
    <w:p w14:paraId="42FA83DA" w14:textId="77777777" w:rsidR="00E0529D" w:rsidRPr="00EF04D8" w:rsidRDefault="00E0529D" w:rsidP="005A4AF0">
      <w:pPr>
        <w:spacing w:after="0" w:line="288" w:lineRule="auto"/>
        <w:rPr>
          <w:lang w:val="it-IT"/>
        </w:rPr>
      </w:pPr>
    </w:p>
    <w:p w14:paraId="1FA11FDC" w14:textId="748B3E13" w:rsidR="00BC7568" w:rsidRPr="00EF04D8" w:rsidRDefault="00BC7568" w:rsidP="00BC7568">
      <w:pPr>
        <w:spacing w:line="276" w:lineRule="auto"/>
        <w:rPr>
          <w:b/>
          <w:sz w:val="24"/>
          <w:lang w:val="it-IT"/>
        </w:rPr>
      </w:pPr>
      <w:r w:rsidRPr="00EF04D8">
        <w:rPr>
          <w:b/>
          <w:sz w:val="24"/>
          <w:lang w:val="it-IT"/>
        </w:rPr>
        <w:t xml:space="preserve">2.2 </w:t>
      </w:r>
      <w:r w:rsidR="00914AD7" w:rsidRPr="00EF04D8">
        <w:rPr>
          <w:b/>
          <w:sz w:val="24"/>
          <w:lang w:val="it-IT"/>
        </w:rPr>
        <w:t>Sicurezza salariale</w:t>
      </w:r>
    </w:p>
    <w:p w14:paraId="034FF05A" w14:textId="4F2A7BA4" w:rsidR="00E74A86" w:rsidRPr="00EF04D8" w:rsidRDefault="00FE2611" w:rsidP="005A4AF0">
      <w:pPr>
        <w:spacing w:after="0" w:line="288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</w:p>
    <w:p w14:paraId="2CC44D5E" w14:textId="27A1A59D" w:rsidR="00E74A86" w:rsidRPr="00EF04D8" w:rsidRDefault="00914AD7" w:rsidP="00B12E49">
      <w:pPr>
        <w:pStyle w:val="Paragrafoelenco"/>
        <w:numPr>
          <w:ilvl w:val="0"/>
          <w:numId w:val="23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L’AFD sostiene </w:t>
      </w:r>
      <w:r w:rsidR="00D230F0" w:rsidRPr="00EF04D8">
        <w:rPr>
          <w:lang w:val="it-IT"/>
        </w:rPr>
        <w:t xml:space="preserve">le disposizioni transitorie nel senso che l’ordinamento attuale rimane in vigore per i prossimi 10 anni </w:t>
      </w:r>
    </w:p>
    <w:p w14:paraId="01D8CA20" w14:textId="77777777" w:rsidR="00E74A86" w:rsidRPr="00EF04D8" w:rsidRDefault="00E74A86" w:rsidP="005A4AF0">
      <w:pPr>
        <w:spacing w:after="0" w:line="288" w:lineRule="auto"/>
        <w:rPr>
          <w:lang w:val="it-IT"/>
        </w:rPr>
      </w:pPr>
    </w:p>
    <w:p w14:paraId="74CECFDD" w14:textId="77777777" w:rsidR="00BC7568" w:rsidRPr="00EF04D8" w:rsidRDefault="00BC7568" w:rsidP="005A4AF0">
      <w:pPr>
        <w:spacing w:after="0" w:line="288" w:lineRule="auto"/>
        <w:rPr>
          <w:lang w:val="it-IT"/>
        </w:rPr>
      </w:pPr>
    </w:p>
    <w:p w14:paraId="3D0951DD" w14:textId="565861FB" w:rsidR="00BC7568" w:rsidRPr="00EF04D8" w:rsidRDefault="00BC7568" w:rsidP="00BC7568">
      <w:pPr>
        <w:rPr>
          <w:sz w:val="24"/>
          <w:lang w:val="it-IT"/>
        </w:rPr>
      </w:pPr>
      <w:r w:rsidRPr="00EF04D8">
        <w:rPr>
          <w:b/>
          <w:sz w:val="24"/>
          <w:lang w:val="it-IT"/>
        </w:rPr>
        <w:t xml:space="preserve">2.3 </w:t>
      </w:r>
      <w:r w:rsidR="00EF04D8" w:rsidRPr="00EF04D8">
        <w:rPr>
          <w:b/>
          <w:sz w:val="24"/>
          <w:lang w:val="it-IT"/>
        </w:rPr>
        <w:t>Sicurezza della formazione</w:t>
      </w:r>
      <w:r w:rsidRPr="00EF04D8">
        <w:rPr>
          <w:sz w:val="24"/>
          <w:lang w:val="it-IT"/>
        </w:rPr>
        <w:t xml:space="preserve"> </w:t>
      </w:r>
    </w:p>
    <w:p w14:paraId="29967084" w14:textId="51745660" w:rsidR="001F492A" w:rsidRPr="00EF04D8" w:rsidRDefault="00FE2611" w:rsidP="00FE1F38">
      <w:pPr>
        <w:spacing w:after="0" w:line="288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</w:p>
    <w:p w14:paraId="0B673AA5" w14:textId="491D84E0" w:rsidR="0057253C" w:rsidRPr="00EF04D8" w:rsidRDefault="00EF04D8" w:rsidP="0057253C">
      <w:pPr>
        <w:pStyle w:val="Paragrafoelenco"/>
        <w:numPr>
          <w:ilvl w:val="1"/>
          <w:numId w:val="16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La strategia di formazione va impostata in modo tale da raggiungere tutti gli obiettivi </w:t>
      </w:r>
    </w:p>
    <w:p w14:paraId="12417262" w14:textId="4F2FDF5D" w:rsidR="00E74A86" w:rsidRPr="00EF04D8" w:rsidRDefault="00EF04D8" w:rsidP="00FE1F38">
      <w:pPr>
        <w:pStyle w:val="Paragrafoelenco"/>
        <w:numPr>
          <w:ilvl w:val="1"/>
          <w:numId w:val="16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 xml:space="preserve">Tutti coloro che lo chiedono espressamente possono perfezionarsi </w:t>
      </w:r>
    </w:p>
    <w:p w14:paraId="73CDD40B" w14:textId="49F363B6" w:rsidR="001F492A" w:rsidRPr="00EF04D8" w:rsidRDefault="00EF04D8" w:rsidP="00FE1F38">
      <w:pPr>
        <w:pStyle w:val="Paragrafoelenco"/>
        <w:numPr>
          <w:ilvl w:val="1"/>
          <w:numId w:val="16"/>
        </w:numPr>
        <w:spacing w:after="0" w:line="288" w:lineRule="auto"/>
        <w:ind w:left="284" w:hanging="284"/>
        <w:rPr>
          <w:lang w:val="it-IT"/>
        </w:rPr>
      </w:pPr>
      <w:r w:rsidRPr="00EF04D8">
        <w:rPr>
          <w:lang w:val="it-IT"/>
        </w:rPr>
        <w:t>La strategia di formazione e perfezionamento va impostata in modo da permettere anche di prestare servizio senz’arma e con qualifiche elevate</w:t>
      </w:r>
      <w:r w:rsidR="00FE1F38" w:rsidRPr="00EF04D8">
        <w:rPr>
          <w:lang w:val="it-IT"/>
        </w:rPr>
        <w:t xml:space="preserve"> </w:t>
      </w:r>
    </w:p>
    <w:p w14:paraId="3A4C9DE9" w14:textId="77777777" w:rsidR="00FE1F38" w:rsidRPr="00EF04D8" w:rsidRDefault="00FE1F38" w:rsidP="00FE1F38">
      <w:pPr>
        <w:spacing w:after="0" w:line="288" w:lineRule="auto"/>
        <w:rPr>
          <w:lang w:val="it-IT"/>
        </w:rPr>
      </w:pPr>
    </w:p>
    <w:p w14:paraId="2852CD7C" w14:textId="77777777" w:rsidR="00E0529D" w:rsidRPr="00EF04D8" w:rsidRDefault="00E0529D" w:rsidP="00FE1F38">
      <w:pPr>
        <w:spacing w:after="0" w:line="288" w:lineRule="auto"/>
        <w:rPr>
          <w:lang w:val="it-IT"/>
        </w:rPr>
      </w:pPr>
    </w:p>
    <w:p w14:paraId="0BA1DFB9" w14:textId="3C00C1AA" w:rsidR="001F492A" w:rsidRPr="00EF04D8" w:rsidRDefault="004C5AEE" w:rsidP="001F492A">
      <w:pPr>
        <w:spacing w:line="276" w:lineRule="auto"/>
        <w:rPr>
          <w:b/>
          <w:sz w:val="24"/>
          <w:lang w:val="it-IT"/>
        </w:rPr>
      </w:pPr>
      <w:r w:rsidRPr="00EF04D8">
        <w:rPr>
          <w:b/>
          <w:sz w:val="24"/>
          <w:lang w:val="it-IT"/>
        </w:rPr>
        <w:t>2</w:t>
      </w:r>
      <w:r w:rsidR="001F492A" w:rsidRPr="00EF04D8">
        <w:rPr>
          <w:b/>
          <w:sz w:val="24"/>
          <w:lang w:val="it-IT"/>
        </w:rPr>
        <w:t xml:space="preserve">.4 </w:t>
      </w:r>
      <w:r w:rsidR="006E6EB9">
        <w:rPr>
          <w:b/>
          <w:sz w:val="24"/>
          <w:lang w:val="it-IT"/>
        </w:rPr>
        <w:t>Condizioni</w:t>
      </w:r>
      <w:r w:rsidR="001E7491" w:rsidRPr="006E6EB9">
        <w:rPr>
          <w:b/>
          <w:sz w:val="24"/>
          <w:lang w:val="it-IT"/>
        </w:rPr>
        <w:t xml:space="preserve"> di lavoro</w:t>
      </w:r>
    </w:p>
    <w:p w14:paraId="5C106F3B" w14:textId="04038B0A" w:rsidR="00FF32BA" w:rsidRPr="00EF04D8" w:rsidRDefault="00FE2611" w:rsidP="001F492A">
      <w:pPr>
        <w:spacing w:line="276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</w:p>
    <w:p w14:paraId="7D881F05" w14:textId="2CB2A84F" w:rsidR="00C90D1F" w:rsidRPr="001E7491" w:rsidRDefault="001E7491" w:rsidP="00525ED0">
      <w:pPr>
        <w:pStyle w:val="Paragrafoelenco"/>
        <w:numPr>
          <w:ilvl w:val="1"/>
          <w:numId w:val="19"/>
        </w:numPr>
        <w:spacing w:line="276" w:lineRule="auto"/>
        <w:ind w:left="284" w:hanging="284"/>
        <w:rPr>
          <w:lang w:val="it-CH"/>
        </w:rPr>
      </w:pPr>
      <w:r w:rsidRPr="001E7491">
        <w:rPr>
          <w:rFonts w:cs="Arial"/>
          <w:lang w:val="it-CH"/>
        </w:rPr>
        <w:t xml:space="preserve">Riconoscere il lavoro </w:t>
      </w:r>
      <w:r w:rsidR="004E01CE">
        <w:rPr>
          <w:rFonts w:cs="Arial"/>
          <w:lang w:val="it-CH"/>
        </w:rPr>
        <w:t xml:space="preserve">svolto </w:t>
      </w:r>
      <w:r w:rsidRPr="001E7491">
        <w:rPr>
          <w:rFonts w:cs="Arial"/>
          <w:lang w:val="it-CH"/>
        </w:rPr>
        <w:t xml:space="preserve">nei trasporti pubblici se il tempo </w:t>
      </w:r>
      <w:r>
        <w:rPr>
          <w:rFonts w:cs="Arial"/>
          <w:lang w:val="it-CH"/>
        </w:rPr>
        <w:t>di viaggio supera l’ora</w:t>
      </w:r>
    </w:p>
    <w:p w14:paraId="6A1AF4EE" w14:textId="03589D85" w:rsidR="00525ED0" w:rsidRPr="001E7491" w:rsidRDefault="001E7491" w:rsidP="00525ED0">
      <w:pPr>
        <w:pStyle w:val="Paragrafoelenco"/>
        <w:numPr>
          <w:ilvl w:val="1"/>
          <w:numId w:val="19"/>
        </w:numPr>
        <w:spacing w:line="276" w:lineRule="auto"/>
        <w:ind w:left="284" w:hanging="284"/>
        <w:rPr>
          <w:lang w:val="it-CH"/>
        </w:rPr>
      </w:pPr>
      <w:r w:rsidRPr="001E7491">
        <w:rPr>
          <w:lang w:val="it-CH"/>
        </w:rPr>
        <w:t>Promozione del telelavoro per quanto po</w:t>
      </w:r>
      <w:r>
        <w:rPr>
          <w:lang w:val="it-CH"/>
        </w:rPr>
        <w:t>ssibile</w:t>
      </w:r>
    </w:p>
    <w:p w14:paraId="273340E1" w14:textId="6CEFA90A" w:rsidR="00525ED0" w:rsidRPr="001E7491" w:rsidRDefault="001E7491" w:rsidP="00525ED0">
      <w:pPr>
        <w:pStyle w:val="Paragrafoelenco"/>
        <w:numPr>
          <w:ilvl w:val="1"/>
          <w:numId w:val="19"/>
        </w:numPr>
        <w:spacing w:line="276" w:lineRule="auto"/>
        <w:ind w:left="284" w:hanging="284"/>
        <w:rPr>
          <w:lang w:val="it-CH"/>
        </w:rPr>
      </w:pPr>
      <w:r w:rsidRPr="001E7491">
        <w:rPr>
          <w:lang w:val="it-CH"/>
        </w:rPr>
        <w:t xml:space="preserve">Indennità per le spese di viaggio se </w:t>
      </w:r>
      <w:r>
        <w:rPr>
          <w:lang w:val="it-CH"/>
        </w:rPr>
        <w:t xml:space="preserve">il percorso casa-lavoro dura 2 ore </w:t>
      </w:r>
    </w:p>
    <w:p w14:paraId="744CB939" w14:textId="5C0E3866" w:rsidR="00FF32BA" w:rsidRPr="001E7491" w:rsidRDefault="001E7491" w:rsidP="00525ED0">
      <w:pPr>
        <w:pStyle w:val="Paragrafoelenco"/>
        <w:numPr>
          <w:ilvl w:val="1"/>
          <w:numId w:val="19"/>
        </w:numPr>
        <w:spacing w:line="276" w:lineRule="auto"/>
        <w:ind w:left="284" w:hanging="284"/>
        <w:rPr>
          <w:lang w:val="it-CH"/>
        </w:rPr>
      </w:pPr>
      <w:r w:rsidRPr="001E7491">
        <w:rPr>
          <w:lang w:val="it-CH"/>
        </w:rPr>
        <w:t>Partecipazione alle spese di affitto per i</w:t>
      </w:r>
      <w:r>
        <w:rPr>
          <w:lang w:val="it-CH"/>
        </w:rPr>
        <w:t xml:space="preserve"> soggiorni settimanali</w:t>
      </w:r>
    </w:p>
    <w:p w14:paraId="3E6AB678" w14:textId="6A9F58C5" w:rsidR="00FE1F38" w:rsidRPr="00EF04D8" w:rsidRDefault="00FE2611" w:rsidP="001F492A">
      <w:pPr>
        <w:spacing w:line="276" w:lineRule="auto"/>
        <w:rPr>
          <w:b/>
          <w:lang w:val="it-IT"/>
        </w:rPr>
      </w:pPr>
      <w:r w:rsidRPr="00EF04D8">
        <w:rPr>
          <w:b/>
          <w:lang w:val="it-IT"/>
        </w:rPr>
        <w:t>Rivendicazioni</w:t>
      </w:r>
      <w:r w:rsidR="00FE1F38" w:rsidRPr="00EF04D8">
        <w:rPr>
          <w:b/>
          <w:lang w:val="it-IT"/>
        </w:rPr>
        <w:t xml:space="preserve"> </w:t>
      </w:r>
      <w:r w:rsidR="00EF04D8" w:rsidRPr="00EF04D8">
        <w:rPr>
          <w:b/>
          <w:lang w:val="it-IT"/>
        </w:rPr>
        <w:t>riguardanti la conciliabilità</w:t>
      </w:r>
    </w:p>
    <w:p w14:paraId="1EE6EFB0" w14:textId="264EE23B" w:rsidR="0057253C" w:rsidRPr="001E7491" w:rsidRDefault="001E7491" w:rsidP="0057253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lang w:val="it-IT"/>
        </w:rPr>
      </w:pPr>
      <w:r w:rsidRPr="001E7491">
        <w:rPr>
          <w:lang w:val="it-IT"/>
        </w:rPr>
        <w:t>Istituzione di un gruppo di lavoro incaricato di elaborare</w:t>
      </w:r>
      <w:r>
        <w:rPr>
          <w:lang w:val="it-IT"/>
        </w:rPr>
        <w:t xml:space="preserve"> in collaborazione con i partner sociali</w:t>
      </w:r>
      <w:r w:rsidRPr="001E7491">
        <w:rPr>
          <w:lang w:val="it-IT"/>
        </w:rPr>
        <w:t xml:space="preserve"> soluzioni per ottimizzare la conciliabilità tra vita </w:t>
      </w:r>
      <w:r>
        <w:rPr>
          <w:lang w:val="it-IT"/>
        </w:rPr>
        <w:t xml:space="preserve">privata e professione </w:t>
      </w:r>
    </w:p>
    <w:p w14:paraId="1C860177" w14:textId="72B72BCA" w:rsidR="00704FD6" w:rsidRPr="001E7491" w:rsidRDefault="001E7491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lang w:val="it-CH"/>
        </w:rPr>
      </w:pPr>
      <w:r w:rsidRPr="001E7491">
        <w:rPr>
          <w:lang w:val="it-CH"/>
        </w:rPr>
        <w:t>Organizzazione unica in tutta la Svizzera</w:t>
      </w:r>
    </w:p>
    <w:p w14:paraId="5BF2F37E" w14:textId="48FA1BCF" w:rsidR="00704FD6" w:rsidRPr="00236A75" w:rsidRDefault="001E7491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lang w:val="it-CH"/>
        </w:rPr>
      </w:pPr>
      <w:r w:rsidRPr="00236A75">
        <w:rPr>
          <w:lang w:val="it-CH"/>
        </w:rPr>
        <w:t xml:space="preserve">Al massimo </w:t>
      </w:r>
      <w:r w:rsidR="00BE5E45" w:rsidRPr="00236A75">
        <w:rPr>
          <w:lang w:val="it-CH"/>
        </w:rPr>
        <w:t xml:space="preserve">3-4 </w:t>
      </w:r>
      <w:r w:rsidRPr="00236A75">
        <w:rPr>
          <w:lang w:val="it-CH"/>
        </w:rPr>
        <w:t>turni, pianificazione dei turni più chiara</w:t>
      </w:r>
      <w:r w:rsidR="00BE5E45" w:rsidRPr="00236A75">
        <w:rPr>
          <w:lang w:val="it-CH"/>
        </w:rPr>
        <w:t xml:space="preserve"> </w:t>
      </w:r>
    </w:p>
    <w:p w14:paraId="12740AA2" w14:textId="0E2073C8" w:rsidR="00704FD6" w:rsidRPr="00236A75" w:rsidRDefault="00236A75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lang w:val="it-CH"/>
        </w:rPr>
      </w:pPr>
      <w:r w:rsidRPr="00236A75">
        <w:rPr>
          <w:lang w:val="it-CH"/>
        </w:rPr>
        <w:t>Creazione di un p</w:t>
      </w:r>
      <w:r w:rsidR="00BE5E45" w:rsidRPr="00236A75">
        <w:rPr>
          <w:lang w:val="it-CH"/>
        </w:rPr>
        <w:t xml:space="preserve">ool </w:t>
      </w:r>
      <w:proofErr w:type="spellStart"/>
      <w:r w:rsidR="00BE5E45" w:rsidRPr="00236A75">
        <w:rPr>
          <w:lang w:val="it-CH"/>
        </w:rPr>
        <w:t>flex</w:t>
      </w:r>
      <w:proofErr w:type="spellEnd"/>
      <w:r w:rsidR="00BE5E45" w:rsidRPr="00236A75">
        <w:rPr>
          <w:lang w:val="it-CH"/>
        </w:rPr>
        <w:t xml:space="preserve"> </w:t>
      </w:r>
      <w:r w:rsidRPr="00236A75">
        <w:rPr>
          <w:lang w:val="it-CH"/>
        </w:rPr>
        <w:t>e un p</w:t>
      </w:r>
      <w:r w:rsidR="00BE5E45" w:rsidRPr="00236A75">
        <w:rPr>
          <w:lang w:val="it-CH"/>
        </w:rPr>
        <w:t>ool fix</w:t>
      </w:r>
    </w:p>
    <w:p w14:paraId="08C8A4DF" w14:textId="61410507" w:rsidR="00704FD6" w:rsidRPr="00236A75" w:rsidRDefault="00236A75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lang w:val="it-CH"/>
        </w:rPr>
      </w:pPr>
      <w:r w:rsidRPr="00236A75">
        <w:rPr>
          <w:lang w:val="it-CH"/>
        </w:rPr>
        <w:t>Permettere convenzioni individuali sui turni</w:t>
      </w:r>
    </w:p>
    <w:p w14:paraId="1469C573" w14:textId="56A7F33A" w:rsidR="00C90D1F" w:rsidRPr="00236A75" w:rsidRDefault="00236A75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lang w:val="it-CH"/>
        </w:rPr>
      </w:pPr>
      <w:r w:rsidRPr="00236A75">
        <w:rPr>
          <w:lang w:val="it-CH"/>
        </w:rPr>
        <w:t>Promozione di modelli con orari di lavoro a tempo parziale per donne e uomini anche a livello di quadri</w:t>
      </w:r>
    </w:p>
    <w:p w14:paraId="38C8765D" w14:textId="77777777" w:rsidR="00FE1F38" w:rsidRPr="00236A75" w:rsidRDefault="00FE1F38" w:rsidP="001F492A">
      <w:pPr>
        <w:spacing w:line="276" w:lineRule="auto"/>
        <w:rPr>
          <w:b/>
          <w:lang w:val="it-CH"/>
        </w:rPr>
      </w:pPr>
    </w:p>
    <w:p w14:paraId="7D71A05A" w14:textId="77777777" w:rsidR="007C4267" w:rsidRPr="00236A75" w:rsidRDefault="007C4267" w:rsidP="005A4AF0">
      <w:pPr>
        <w:spacing w:after="0" w:line="288" w:lineRule="auto"/>
        <w:rPr>
          <w:lang w:val="it-CH"/>
        </w:rPr>
      </w:pPr>
    </w:p>
    <w:p w14:paraId="0B21A358" w14:textId="42DAEDB1" w:rsidR="001F492A" w:rsidRPr="00236A75" w:rsidRDefault="00C90D1F" w:rsidP="001F492A">
      <w:pPr>
        <w:rPr>
          <w:b/>
          <w:sz w:val="24"/>
          <w:lang w:val="it-CH"/>
        </w:rPr>
      </w:pPr>
      <w:r w:rsidRPr="00236A75">
        <w:rPr>
          <w:b/>
          <w:sz w:val="24"/>
          <w:lang w:val="it-CH"/>
        </w:rPr>
        <w:t>2.5</w:t>
      </w:r>
      <w:r w:rsidR="001F492A" w:rsidRPr="00236A75">
        <w:rPr>
          <w:sz w:val="24"/>
          <w:lang w:val="it-CH"/>
        </w:rPr>
        <w:t xml:space="preserve"> </w:t>
      </w:r>
      <w:r w:rsidR="00D230F0" w:rsidRPr="00236A75">
        <w:rPr>
          <w:b/>
          <w:sz w:val="24"/>
          <w:lang w:val="it-CH"/>
        </w:rPr>
        <w:t>Casi di rigore</w:t>
      </w:r>
    </w:p>
    <w:p w14:paraId="24842A2E" w14:textId="760F7112" w:rsidR="00C90D1F" w:rsidRPr="00236A75" w:rsidRDefault="00D230F0" w:rsidP="005A4AF0">
      <w:pPr>
        <w:spacing w:after="0" w:line="288" w:lineRule="auto"/>
        <w:rPr>
          <w:b/>
          <w:lang w:val="it-CH"/>
        </w:rPr>
      </w:pPr>
      <w:r w:rsidRPr="00236A75">
        <w:rPr>
          <w:b/>
          <w:lang w:val="it-CH"/>
        </w:rPr>
        <w:lastRenderedPageBreak/>
        <w:t>Rivendicazione generale</w:t>
      </w:r>
    </w:p>
    <w:p w14:paraId="7D52FDED" w14:textId="16AAD433" w:rsidR="00C90D1F" w:rsidRPr="00236A75" w:rsidRDefault="00D230F0" w:rsidP="00C90D1F">
      <w:pPr>
        <w:pStyle w:val="Paragrafoelenco"/>
        <w:numPr>
          <w:ilvl w:val="1"/>
          <w:numId w:val="30"/>
        </w:numPr>
        <w:spacing w:after="0" w:line="288" w:lineRule="auto"/>
        <w:ind w:left="284" w:hanging="284"/>
        <w:rPr>
          <w:lang w:val="it-CH"/>
        </w:rPr>
      </w:pPr>
      <w:r w:rsidRPr="00236A75">
        <w:rPr>
          <w:lang w:val="it-CH"/>
        </w:rPr>
        <w:t>Pensionamento anticipato con pagamento del salario</w:t>
      </w:r>
    </w:p>
    <w:p w14:paraId="73E4576B" w14:textId="77777777" w:rsidR="00C90D1F" w:rsidRPr="00236A75" w:rsidRDefault="00C90D1F" w:rsidP="005A4AF0">
      <w:pPr>
        <w:spacing w:after="0" w:line="288" w:lineRule="auto"/>
        <w:rPr>
          <w:b/>
          <w:lang w:val="it-CH"/>
        </w:rPr>
      </w:pPr>
    </w:p>
    <w:p w14:paraId="19FA9A7C" w14:textId="7DB54293" w:rsidR="00970767" w:rsidRPr="00236A75" w:rsidRDefault="00FE2611" w:rsidP="00C90D1F">
      <w:pPr>
        <w:spacing w:after="0" w:line="288" w:lineRule="auto"/>
        <w:rPr>
          <w:b/>
          <w:lang w:val="it-CH"/>
        </w:rPr>
      </w:pPr>
      <w:r w:rsidRPr="00236A75">
        <w:rPr>
          <w:b/>
          <w:lang w:val="it-CH"/>
        </w:rPr>
        <w:t>Rivendicazioni</w:t>
      </w:r>
      <w:r w:rsidR="00EF04D8" w:rsidRPr="00236A75">
        <w:rPr>
          <w:b/>
          <w:lang w:val="it-CH"/>
        </w:rPr>
        <w:t xml:space="preserve"> per i dipendenti con meno di 50 anni</w:t>
      </w:r>
    </w:p>
    <w:p w14:paraId="3E054F34" w14:textId="2C0896C9" w:rsidR="00970767" w:rsidRPr="006E6EB9" w:rsidRDefault="00634B72" w:rsidP="00C12DA0">
      <w:pPr>
        <w:pStyle w:val="Paragrafoelenco"/>
        <w:numPr>
          <w:ilvl w:val="0"/>
          <w:numId w:val="25"/>
        </w:numPr>
        <w:spacing w:after="0" w:line="288" w:lineRule="auto"/>
        <w:ind w:left="284" w:hanging="284"/>
        <w:rPr>
          <w:lang w:val="it-CH"/>
        </w:rPr>
      </w:pPr>
      <w:r w:rsidRPr="00773106">
        <w:rPr>
          <w:lang w:val="it-CH"/>
        </w:rPr>
        <w:t xml:space="preserve">Solo coloro che chiedono espressamente </w:t>
      </w:r>
      <w:r w:rsidR="00773106" w:rsidRPr="00773106">
        <w:rPr>
          <w:lang w:val="it-CH"/>
        </w:rPr>
        <w:t xml:space="preserve">di potersi riorientare partecipano al programma di </w:t>
      </w:r>
      <w:r w:rsidR="00773106" w:rsidRPr="006E6EB9">
        <w:rPr>
          <w:lang w:val="it-CH"/>
        </w:rPr>
        <w:t xml:space="preserve">collocamento della Confederazione </w:t>
      </w:r>
      <w:r w:rsidR="00970767" w:rsidRPr="006E6EB9">
        <w:rPr>
          <w:lang w:val="it-CH"/>
        </w:rPr>
        <w:t>(</w:t>
      </w:r>
      <w:r w:rsidR="00236A75" w:rsidRPr="006E6EB9">
        <w:rPr>
          <w:lang w:val="it-CH"/>
        </w:rPr>
        <w:t>punto</w:t>
      </w:r>
      <w:r w:rsidR="00970767" w:rsidRPr="006E6EB9">
        <w:rPr>
          <w:lang w:val="it-CH"/>
        </w:rPr>
        <w:t xml:space="preserve"> 6 </w:t>
      </w:r>
      <w:r w:rsidR="00236A75" w:rsidRPr="006E6EB9">
        <w:rPr>
          <w:lang w:val="it-CH"/>
        </w:rPr>
        <w:t>piano sociale</w:t>
      </w:r>
      <w:r w:rsidR="00970767" w:rsidRPr="006E6EB9">
        <w:rPr>
          <w:lang w:val="it-CH"/>
        </w:rPr>
        <w:t>)</w:t>
      </w:r>
    </w:p>
    <w:p w14:paraId="6CBC54A8" w14:textId="1D5C9022" w:rsidR="00970767" w:rsidRPr="006E6EB9" w:rsidRDefault="00773106" w:rsidP="00C12DA0">
      <w:pPr>
        <w:pStyle w:val="Paragrafoelenco"/>
        <w:numPr>
          <w:ilvl w:val="0"/>
          <w:numId w:val="25"/>
        </w:numPr>
        <w:spacing w:after="0" w:line="288" w:lineRule="auto"/>
        <w:ind w:left="284" w:hanging="284"/>
        <w:rPr>
          <w:lang w:val="it-CH"/>
        </w:rPr>
      </w:pPr>
      <w:r w:rsidRPr="006E6EB9">
        <w:rPr>
          <w:lang w:val="it-CH"/>
        </w:rPr>
        <w:t>Copertura della differenza salariale fino al licenziamento effettivo nel caso dell’assunzione di un nuovo posto di lavoro con uno stipendio inferiore nei termini di disdetta</w:t>
      </w:r>
    </w:p>
    <w:p w14:paraId="100897E9" w14:textId="1E0E518B" w:rsidR="00970767" w:rsidRPr="00236A75" w:rsidRDefault="00236A75" w:rsidP="00C12DA0">
      <w:pPr>
        <w:pStyle w:val="Paragrafoelenco"/>
        <w:numPr>
          <w:ilvl w:val="0"/>
          <w:numId w:val="25"/>
        </w:numPr>
        <w:spacing w:after="0" w:line="288" w:lineRule="auto"/>
        <w:ind w:left="284" w:hanging="284"/>
        <w:rPr>
          <w:lang w:val="it-CH"/>
        </w:rPr>
      </w:pPr>
      <w:r w:rsidRPr="00236A75">
        <w:rPr>
          <w:lang w:val="it-CH"/>
        </w:rPr>
        <w:t>Incremento dei posti nei centri</w:t>
      </w:r>
      <w:r w:rsidR="00970767" w:rsidRPr="00236A75">
        <w:rPr>
          <w:lang w:val="it-CH"/>
        </w:rPr>
        <w:t xml:space="preserve"> HR</w:t>
      </w:r>
      <w:r w:rsidRPr="00236A75">
        <w:rPr>
          <w:lang w:val="it-CH"/>
        </w:rPr>
        <w:t xml:space="preserve"> per accompagna</w:t>
      </w:r>
      <w:r>
        <w:rPr>
          <w:lang w:val="it-CH"/>
        </w:rPr>
        <w:t xml:space="preserve">re al meglio la fase di transizione </w:t>
      </w:r>
    </w:p>
    <w:p w14:paraId="34B88842" w14:textId="51EF704F" w:rsidR="0057253C" w:rsidRPr="00236A75" w:rsidRDefault="00236A75" w:rsidP="00C12DA0">
      <w:pPr>
        <w:pStyle w:val="Paragrafoelenco"/>
        <w:numPr>
          <w:ilvl w:val="0"/>
          <w:numId w:val="25"/>
        </w:numPr>
        <w:spacing w:after="0" w:line="288" w:lineRule="auto"/>
        <w:ind w:left="284" w:hanging="284"/>
        <w:rPr>
          <w:lang w:val="it-CH"/>
        </w:rPr>
      </w:pPr>
      <w:r>
        <w:rPr>
          <w:lang w:val="it-CH"/>
        </w:rPr>
        <w:t>Indennità di uscita più generosa</w:t>
      </w:r>
      <w:r w:rsidR="0057253C" w:rsidRPr="00236A75">
        <w:rPr>
          <w:lang w:val="it-CH"/>
        </w:rPr>
        <w:t xml:space="preserve"> </w:t>
      </w:r>
    </w:p>
    <w:p w14:paraId="265011D0" w14:textId="77777777" w:rsidR="0057253C" w:rsidRPr="00236A75" w:rsidRDefault="0057253C" w:rsidP="0057253C">
      <w:pPr>
        <w:pStyle w:val="Pa0"/>
        <w:rPr>
          <w:rStyle w:val="A1"/>
          <w:rFonts w:asciiTheme="minorHAnsi" w:hAnsiTheme="minorHAnsi" w:cstheme="minorHAnsi"/>
          <w:b/>
          <w:bCs/>
          <w:sz w:val="22"/>
          <w:szCs w:val="22"/>
          <w:lang w:val="it-CH"/>
        </w:rPr>
      </w:pPr>
    </w:p>
    <w:p w14:paraId="68C81720" w14:textId="15FCF55F" w:rsidR="00C14074" w:rsidRPr="00236A75" w:rsidRDefault="00F04B52" w:rsidP="00C14074">
      <w:pPr>
        <w:spacing w:after="0" w:line="288" w:lineRule="auto"/>
        <w:rPr>
          <w:sz w:val="16"/>
          <w:lang w:val="it-CH"/>
        </w:rPr>
      </w:pPr>
      <w:proofErr w:type="spellStart"/>
      <w:r w:rsidRPr="00236A75">
        <w:rPr>
          <w:lang w:val="it-CH"/>
        </w:rPr>
        <w:t>Garanto</w:t>
      </w:r>
      <w:proofErr w:type="spellEnd"/>
      <w:r w:rsidRPr="00236A75">
        <w:rPr>
          <w:lang w:val="it-CH"/>
        </w:rPr>
        <w:t>/</w:t>
      </w:r>
      <w:proofErr w:type="spellStart"/>
      <w:r w:rsidRPr="00236A75">
        <w:rPr>
          <w:lang w:val="it-CH"/>
        </w:rPr>
        <w:t>Transfair</w:t>
      </w:r>
      <w:proofErr w:type="spellEnd"/>
      <w:r w:rsidRPr="00236A75">
        <w:rPr>
          <w:lang w:val="it-CH"/>
        </w:rPr>
        <w:t>/</w:t>
      </w:r>
      <w:r w:rsidR="00D230F0" w:rsidRPr="00236A75">
        <w:rPr>
          <w:lang w:val="it-CH"/>
        </w:rPr>
        <w:t>A</w:t>
      </w:r>
      <w:r w:rsidRPr="00236A75">
        <w:rPr>
          <w:lang w:val="it-CH"/>
        </w:rPr>
        <w:t>P</w:t>
      </w:r>
      <w:r w:rsidR="00D230F0" w:rsidRPr="00236A75">
        <w:rPr>
          <w:lang w:val="it-CH"/>
        </w:rPr>
        <w:t xml:space="preserve">C </w:t>
      </w:r>
      <w:r w:rsidRPr="00236A75">
        <w:rPr>
          <w:lang w:val="it-CH"/>
        </w:rPr>
        <w:t>2</w:t>
      </w:r>
      <w:r w:rsidR="00A91D92" w:rsidRPr="00236A75">
        <w:rPr>
          <w:lang w:val="it-CH"/>
        </w:rPr>
        <w:t>8</w:t>
      </w:r>
      <w:r w:rsidR="00D230F0" w:rsidRPr="00236A75">
        <w:rPr>
          <w:lang w:val="it-CH"/>
        </w:rPr>
        <w:t xml:space="preserve"> gennaio</w:t>
      </w:r>
      <w:r w:rsidR="00C14074" w:rsidRPr="00236A75">
        <w:rPr>
          <w:lang w:val="it-CH"/>
        </w:rPr>
        <w:t xml:space="preserve"> 2021</w:t>
      </w:r>
    </w:p>
    <w:p w14:paraId="5F2C1A2A" w14:textId="77777777" w:rsidR="00C14074" w:rsidRPr="00236A75" w:rsidRDefault="00C14074" w:rsidP="005A4AF0">
      <w:pPr>
        <w:spacing w:after="0" w:line="288" w:lineRule="auto"/>
        <w:rPr>
          <w:lang w:val="it-CH"/>
        </w:rPr>
      </w:pPr>
    </w:p>
    <w:p w14:paraId="39F49A8B" w14:textId="77777777" w:rsidR="007C4267" w:rsidRPr="004C5AEE" w:rsidRDefault="007C4267" w:rsidP="005A4AF0">
      <w:pPr>
        <w:spacing w:after="0" w:line="288" w:lineRule="auto"/>
        <w:rPr>
          <w:sz w:val="24"/>
          <w:szCs w:val="24"/>
          <w:lang w:val="en-US"/>
        </w:rPr>
      </w:pPr>
    </w:p>
    <w:sectPr w:rsidR="007C4267" w:rsidRPr="004C5AEE" w:rsidSect="00DD37ED">
      <w:footerReference w:type="default" r:id="rId11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7A37" w14:textId="77777777" w:rsidR="004955C6" w:rsidRDefault="004955C6" w:rsidP="00BE5E45">
      <w:pPr>
        <w:spacing w:after="0" w:line="240" w:lineRule="auto"/>
      </w:pPr>
      <w:r>
        <w:separator/>
      </w:r>
    </w:p>
  </w:endnote>
  <w:endnote w:type="continuationSeparator" w:id="0">
    <w:p w14:paraId="2858B685" w14:textId="77777777" w:rsidR="004955C6" w:rsidRDefault="004955C6" w:rsidP="00B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272384"/>
      <w:docPartObj>
        <w:docPartGallery w:val="Page Numbers (Bottom of Page)"/>
        <w:docPartUnique/>
      </w:docPartObj>
    </w:sdtPr>
    <w:sdtEndPr/>
    <w:sdtContent>
      <w:p w14:paraId="4D435BDD" w14:textId="77777777" w:rsidR="00BE5E45" w:rsidRDefault="00BE5E45">
        <w:pPr>
          <w:pStyle w:val="Pidipagina"/>
          <w:jc w:val="center"/>
        </w:pPr>
        <w:r w:rsidRPr="00BE5E45">
          <w:rPr>
            <w:sz w:val="20"/>
          </w:rPr>
          <w:fldChar w:fldCharType="begin"/>
        </w:r>
        <w:r w:rsidRPr="00BE5E45">
          <w:rPr>
            <w:sz w:val="20"/>
          </w:rPr>
          <w:instrText>PAGE   \* MERGEFORMAT</w:instrText>
        </w:r>
        <w:r w:rsidRPr="00BE5E45">
          <w:rPr>
            <w:sz w:val="20"/>
          </w:rPr>
          <w:fldChar w:fldCharType="separate"/>
        </w:r>
        <w:r w:rsidR="00426713" w:rsidRPr="00426713">
          <w:rPr>
            <w:noProof/>
            <w:sz w:val="20"/>
            <w:lang w:val="de-DE"/>
          </w:rPr>
          <w:t>1</w:t>
        </w:r>
        <w:r w:rsidRPr="00BE5E4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8492" w14:textId="77777777" w:rsidR="004955C6" w:rsidRDefault="004955C6" w:rsidP="00BE5E45">
      <w:pPr>
        <w:spacing w:after="0" w:line="240" w:lineRule="auto"/>
      </w:pPr>
      <w:r>
        <w:separator/>
      </w:r>
    </w:p>
  </w:footnote>
  <w:footnote w:type="continuationSeparator" w:id="0">
    <w:p w14:paraId="23337901" w14:textId="77777777" w:rsidR="004955C6" w:rsidRDefault="004955C6" w:rsidP="00BE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685"/>
    <w:multiLevelType w:val="hybridMultilevel"/>
    <w:tmpl w:val="58982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321E"/>
    <w:multiLevelType w:val="hybridMultilevel"/>
    <w:tmpl w:val="D2D4C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A62"/>
    <w:multiLevelType w:val="hybridMultilevel"/>
    <w:tmpl w:val="93CA5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333"/>
    <w:multiLevelType w:val="hybridMultilevel"/>
    <w:tmpl w:val="04743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A4B"/>
    <w:multiLevelType w:val="hybridMultilevel"/>
    <w:tmpl w:val="E58CB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9DB"/>
    <w:multiLevelType w:val="hybridMultilevel"/>
    <w:tmpl w:val="73503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0331"/>
    <w:multiLevelType w:val="hybridMultilevel"/>
    <w:tmpl w:val="60AC3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31BE"/>
    <w:multiLevelType w:val="hybridMultilevel"/>
    <w:tmpl w:val="9E9AE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6225"/>
    <w:multiLevelType w:val="hybridMultilevel"/>
    <w:tmpl w:val="E1F4E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6F60"/>
    <w:multiLevelType w:val="hybridMultilevel"/>
    <w:tmpl w:val="1FA8D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9CA"/>
    <w:multiLevelType w:val="hybridMultilevel"/>
    <w:tmpl w:val="3D685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53E7"/>
    <w:multiLevelType w:val="hybridMultilevel"/>
    <w:tmpl w:val="36E8E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6562"/>
    <w:multiLevelType w:val="hybridMultilevel"/>
    <w:tmpl w:val="7AF45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48D"/>
    <w:multiLevelType w:val="hybridMultilevel"/>
    <w:tmpl w:val="11705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A5BC5"/>
    <w:multiLevelType w:val="hybridMultilevel"/>
    <w:tmpl w:val="75E65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C94"/>
    <w:multiLevelType w:val="hybridMultilevel"/>
    <w:tmpl w:val="D75EDB3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70075"/>
    <w:multiLevelType w:val="hybridMultilevel"/>
    <w:tmpl w:val="910E4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3323E"/>
    <w:multiLevelType w:val="hybridMultilevel"/>
    <w:tmpl w:val="53C89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15E5E"/>
    <w:multiLevelType w:val="hybridMultilevel"/>
    <w:tmpl w:val="28E08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A4229"/>
    <w:multiLevelType w:val="hybridMultilevel"/>
    <w:tmpl w:val="F3D25D56"/>
    <w:lvl w:ilvl="0" w:tplc="A00C7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0EE"/>
    <w:multiLevelType w:val="hybridMultilevel"/>
    <w:tmpl w:val="3B686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AAB"/>
    <w:multiLevelType w:val="hybridMultilevel"/>
    <w:tmpl w:val="6AC80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77E"/>
    <w:multiLevelType w:val="hybridMultilevel"/>
    <w:tmpl w:val="55FAB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AD78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3D2B"/>
    <w:multiLevelType w:val="hybridMultilevel"/>
    <w:tmpl w:val="B0949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5774B"/>
    <w:multiLevelType w:val="hybridMultilevel"/>
    <w:tmpl w:val="B5B2ED02"/>
    <w:lvl w:ilvl="0" w:tplc="2E4C7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4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0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8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C003CE"/>
    <w:multiLevelType w:val="hybridMultilevel"/>
    <w:tmpl w:val="50EE1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7BE"/>
    <w:multiLevelType w:val="hybridMultilevel"/>
    <w:tmpl w:val="5B2E6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452B"/>
    <w:multiLevelType w:val="hybridMultilevel"/>
    <w:tmpl w:val="89D66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D3731"/>
    <w:multiLevelType w:val="hybridMultilevel"/>
    <w:tmpl w:val="531CD3D0"/>
    <w:lvl w:ilvl="0" w:tplc="5CBAE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F5B49"/>
    <w:multiLevelType w:val="hybridMultilevel"/>
    <w:tmpl w:val="A72CB3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3"/>
  </w:num>
  <w:num w:numId="5">
    <w:abstractNumId w:val="1"/>
  </w:num>
  <w:num w:numId="6">
    <w:abstractNumId w:val="26"/>
  </w:num>
  <w:num w:numId="7">
    <w:abstractNumId w:val="20"/>
  </w:num>
  <w:num w:numId="8">
    <w:abstractNumId w:val="16"/>
  </w:num>
  <w:num w:numId="9">
    <w:abstractNumId w:val="22"/>
  </w:num>
  <w:num w:numId="10">
    <w:abstractNumId w:val="4"/>
  </w:num>
  <w:num w:numId="11">
    <w:abstractNumId w:val="28"/>
  </w:num>
  <w:num w:numId="12">
    <w:abstractNumId w:val="8"/>
  </w:num>
  <w:num w:numId="13">
    <w:abstractNumId w:val="21"/>
  </w:num>
  <w:num w:numId="14">
    <w:abstractNumId w:val="5"/>
  </w:num>
  <w:num w:numId="15">
    <w:abstractNumId w:val="29"/>
  </w:num>
  <w:num w:numId="16">
    <w:abstractNumId w:val="3"/>
  </w:num>
  <w:num w:numId="17">
    <w:abstractNumId w:val="24"/>
  </w:num>
  <w:num w:numId="18">
    <w:abstractNumId w:val="10"/>
  </w:num>
  <w:num w:numId="19">
    <w:abstractNumId w:val="11"/>
  </w:num>
  <w:num w:numId="20">
    <w:abstractNumId w:val="12"/>
  </w:num>
  <w:num w:numId="21">
    <w:abstractNumId w:val="27"/>
  </w:num>
  <w:num w:numId="22">
    <w:abstractNumId w:val="17"/>
  </w:num>
  <w:num w:numId="23">
    <w:abstractNumId w:val="13"/>
  </w:num>
  <w:num w:numId="24">
    <w:abstractNumId w:val="0"/>
  </w:num>
  <w:num w:numId="25">
    <w:abstractNumId w:val="15"/>
  </w:num>
  <w:num w:numId="26">
    <w:abstractNumId w:val="25"/>
  </w:num>
  <w:num w:numId="27">
    <w:abstractNumId w:val="9"/>
  </w:num>
  <w:num w:numId="28">
    <w:abstractNumId w:val="18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F0"/>
    <w:rsid w:val="000964F4"/>
    <w:rsid w:val="000F0506"/>
    <w:rsid w:val="00124D3E"/>
    <w:rsid w:val="00147B5A"/>
    <w:rsid w:val="001E7491"/>
    <w:rsid w:val="001F492A"/>
    <w:rsid w:val="00204915"/>
    <w:rsid w:val="00236A75"/>
    <w:rsid w:val="00237A48"/>
    <w:rsid w:val="00244AA0"/>
    <w:rsid w:val="00246E95"/>
    <w:rsid w:val="00266080"/>
    <w:rsid w:val="002A3692"/>
    <w:rsid w:val="002B1F96"/>
    <w:rsid w:val="00426713"/>
    <w:rsid w:val="00453A56"/>
    <w:rsid w:val="00455AB8"/>
    <w:rsid w:val="00470184"/>
    <w:rsid w:val="0048702A"/>
    <w:rsid w:val="004955C6"/>
    <w:rsid w:val="004A4722"/>
    <w:rsid w:val="004C5AEE"/>
    <w:rsid w:val="004D5C57"/>
    <w:rsid w:val="004E01CE"/>
    <w:rsid w:val="004E47B3"/>
    <w:rsid w:val="00525ED0"/>
    <w:rsid w:val="0057253C"/>
    <w:rsid w:val="005A28A2"/>
    <w:rsid w:val="005A4AF0"/>
    <w:rsid w:val="005F5DFD"/>
    <w:rsid w:val="0060197F"/>
    <w:rsid w:val="00634B72"/>
    <w:rsid w:val="00667FE7"/>
    <w:rsid w:val="006966D6"/>
    <w:rsid w:val="006C1100"/>
    <w:rsid w:val="006E6EB9"/>
    <w:rsid w:val="00704FD6"/>
    <w:rsid w:val="00720F18"/>
    <w:rsid w:val="00773106"/>
    <w:rsid w:val="007C4267"/>
    <w:rsid w:val="007C7F6F"/>
    <w:rsid w:val="008604E6"/>
    <w:rsid w:val="008A2D16"/>
    <w:rsid w:val="008A3E9B"/>
    <w:rsid w:val="008D7151"/>
    <w:rsid w:val="00914AD7"/>
    <w:rsid w:val="00917BC5"/>
    <w:rsid w:val="00970767"/>
    <w:rsid w:val="00984723"/>
    <w:rsid w:val="009D78C1"/>
    <w:rsid w:val="00A016CD"/>
    <w:rsid w:val="00A6495D"/>
    <w:rsid w:val="00A776A4"/>
    <w:rsid w:val="00A91D92"/>
    <w:rsid w:val="00AF4952"/>
    <w:rsid w:val="00B01F82"/>
    <w:rsid w:val="00B12E49"/>
    <w:rsid w:val="00B2079C"/>
    <w:rsid w:val="00B2320B"/>
    <w:rsid w:val="00B9402C"/>
    <w:rsid w:val="00BC7568"/>
    <w:rsid w:val="00BE5E45"/>
    <w:rsid w:val="00C12DA0"/>
    <w:rsid w:val="00C14074"/>
    <w:rsid w:val="00C407DE"/>
    <w:rsid w:val="00C61337"/>
    <w:rsid w:val="00C90D1F"/>
    <w:rsid w:val="00D20D14"/>
    <w:rsid w:val="00D230F0"/>
    <w:rsid w:val="00D43971"/>
    <w:rsid w:val="00D468C0"/>
    <w:rsid w:val="00DC1C50"/>
    <w:rsid w:val="00DD37ED"/>
    <w:rsid w:val="00DF76E5"/>
    <w:rsid w:val="00E0529D"/>
    <w:rsid w:val="00E65B4F"/>
    <w:rsid w:val="00E74A86"/>
    <w:rsid w:val="00EF04D8"/>
    <w:rsid w:val="00F04B52"/>
    <w:rsid w:val="00F617B0"/>
    <w:rsid w:val="00FE1F38"/>
    <w:rsid w:val="00FE2611"/>
    <w:rsid w:val="00FF3219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8BB94"/>
  <w15:chartTrackingRefBased/>
  <w15:docId w15:val="{21E79F39-F798-43FD-9F54-0A4BA031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D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32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E45"/>
  </w:style>
  <w:style w:type="paragraph" w:styleId="Pidipagina">
    <w:name w:val="footer"/>
    <w:basedOn w:val="Normale"/>
    <w:link w:val="PidipaginaCarattere"/>
    <w:uiPriority w:val="99"/>
    <w:unhideWhenUsed/>
    <w:rsid w:val="00BE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E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4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E47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E47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47B3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47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47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47B3"/>
    <w:rPr>
      <w:vertAlign w:val="superscript"/>
    </w:rPr>
  </w:style>
  <w:style w:type="paragraph" w:customStyle="1" w:styleId="Pa0">
    <w:name w:val="Pa0"/>
    <w:basedOn w:val="Default"/>
    <w:next w:val="Default"/>
    <w:uiPriority w:val="99"/>
    <w:rsid w:val="0057253C"/>
    <w:pPr>
      <w:spacing w:line="241" w:lineRule="atLeast"/>
    </w:pPr>
    <w:rPr>
      <w:rFonts w:ascii="Frutiger LT Com 45 Light" w:hAnsi="Frutiger LT Com 45 Light" w:cstheme="minorBidi"/>
      <w:color w:val="auto"/>
    </w:rPr>
  </w:style>
  <w:style w:type="character" w:customStyle="1" w:styleId="A1">
    <w:name w:val="A1"/>
    <w:uiPriority w:val="99"/>
    <w:rsid w:val="0057253C"/>
    <w:rPr>
      <w:rFonts w:cs="Frutiger LT Com 45 Light"/>
      <w:color w:val="000000"/>
      <w:sz w:val="44"/>
      <w:szCs w:val="44"/>
    </w:rPr>
  </w:style>
  <w:style w:type="character" w:customStyle="1" w:styleId="A3">
    <w:name w:val="A3"/>
    <w:uiPriority w:val="99"/>
    <w:rsid w:val="0057253C"/>
    <w:rPr>
      <w:rFonts w:cs="Frutiger LT Com 45 Light"/>
      <w:color w:val="000000"/>
      <w:sz w:val="12"/>
      <w:szCs w:val="12"/>
    </w:rPr>
  </w:style>
  <w:style w:type="character" w:customStyle="1" w:styleId="A2">
    <w:name w:val="A2"/>
    <w:uiPriority w:val="99"/>
    <w:rsid w:val="0057253C"/>
    <w:rPr>
      <w:rFonts w:cs="Frutiger LT Com 45 Light"/>
      <w:color w:val="000000"/>
      <w:sz w:val="22"/>
      <w:szCs w:val="22"/>
    </w:rPr>
  </w:style>
  <w:style w:type="table" w:styleId="Tabellagriglia2">
    <w:name w:val="Grid Table 2"/>
    <w:basedOn w:val="Tabellanormale"/>
    <w:uiPriority w:val="47"/>
    <w:rsid w:val="005725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8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4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1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7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28A2-3C94-4250-9F39-37C0C107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956</Words>
  <Characters>5768</Characters>
  <Application>Microsoft Office Word</Application>
  <DocSecurity>0</DocSecurity>
  <Lines>160</Lines>
  <Paragraphs>115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Rebsamen - garaNto</dc:creator>
  <cp:keywords/>
  <dc:description/>
  <cp:lastModifiedBy>Franca Berini – si dice</cp:lastModifiedBy>
  <cp:revision>8</cp:revision>
  <cp:lastPrinted>2021-02-03T15:28:00Z</cp:lastPrinted>
  <dcterms:created xsi:type="dcterms:W3CDTF">2021-03-02T07:31:00Z</dcterms:created>
  <dcterms:modified xsi:type="dcterms:W3CDTF">2021-03-02T15:19:00Z</dcterms:modified>
</cp:coreProperties>
</file>