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C3" w:rsidRPr="00774487" w:rsidRDefault="00877BC3" w:rsidP="00877BC3">
      <w:pPr>
        <w:rPr>
          <w:b/>
          <w:lang w:val="fr-FR"/>
        </w:rPr>
      </w:pPr>
      <w:r w:rsidRPr="00774487">
        <w:rPr>
          <w:b/>
          <w:lang w:val="fr-FR"/>
        </w:rPr>
        <w:t>L'Assemblée fédérale — Le Parlement suisse</w:t>
      </w:r>
    </w:p>
    <w:p w:rsidR="00877BC3" w:rsidRDefault="00877BC3" w:rsidP="00877BC3">
      <w:pPr>
        <w:rPr>
          <w:rStyle w:val="event-title"/>
          <w:lang w:val="fr-FR"/>
        </w:rPr>
      </w:pPr>
      <w:r w:rsidRPr="008710FA">
        <w:rPr>
          <w:rStyle w:val="event-title"/>
          <w:lang w:val="fr-FR"/>
        </w:rPr>
        <w:t xml:space="preserve">Extrait du Communiqué de presse de la commission </w:t>
      </w:r>
      <w:r w:rsidR="00B94743" w:rsidRPr="00B94743">
        <w:rPr>
          <w:rStyle w:val="ng-binding"/>
          <w:lang w:val="fr-FR"/>
        </w:rPr>
        <w:t>de l'économie et</w:t>
      </w:r>
      <w:r w:rsidR="00B94743" w:rsidRPr="00B94743">
        <w:rPr>
          <w:lang w:val="fr-FR"/>
        </w:rPr>
        <w:br/>
      </w:r>
      <w:r w:rsidR="00B94743" w:rsidRPr="00B94743">
        <w:rPr>
          <w:rStyle w:val="ng-binding"/>
          <w:lang w:val="fr-FR"/>
        </w:rPr>
        <w:t>des redevances</w:t>
      </w:r>
      <w:r w:rsidR="00B94743">
        <w:rPr>
          <w:rStyle w:val="ng-binding"/>
          <w:lang w:val="fr-FR"/>
        </w:rPr>
        <w:t xml:space="preserve"> </w:t>
      </w:r>
      <w:r w:rsidR="00B94743">
        <w:rPr>
          <w:rStyle w:val="event-title"/>
          <w:lang w:val="fr-FR"/>
        </w:rPr>
        <w:t>CER</w:t>
      </w:r>
      <w:r w:rsidRPr="008710FA">
        <w:rPr>
          <w:rStyle w:val="event-title"/>
          <w:lang w:val="fr-FR"/>
        </w:rPr>
        <w:t>-N</w:t>
      </w:r>
      <w:r w:rsidR="001F685F">
        <w:rPr>
          <w:rStyle w:val="event-title"/>
          <w:lang w:val="fr-FR"/>
        </w:rPr>
        <w:t xml:space="preserve"> le 4-4--2023</w:t>
      </w:r>
    </w:p>
    <w:p w:rsidR="00877BC3" w:rsidRDefault="00877BC3" w:rsidP="00E36EC9">
      <w:pPr>
        <w:pStyle w:val="StandardWeb"/>
        <w:rPr>
          <w:rStyle w:val="Fett"/>
          <w:lang w:val="fr-FR"/>
        </w:rPr>
      </w:pPr>
      <w:bookmarkStart w:id="0" w:name="_GoBack"/>
      <w:bookmarkEnd w:id="0"/>
    </w:p>
    <w:p w:rsidR="00B94743" w:rsidRPr="00B94743" w:rsidRDefault="00B94743" w:rsidP="00B94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</w:pPr>
      <w:r w:rsidRPr="00B94743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Révision totale de la loi sur les douanes (</w:t>
      </w:r>
      <w:hyperlink r:id="rId4" w:history="1">
        <w:r w:rsidRPr="00B9474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36"/>
            <w:u w:val="single"/>
            <w:lang w:val="fr-FR" w:eastAsia="de-CH"/>
          </w:rPr>
          <w:t>22.058</w:t>
        </w:r>
      </w:hyperlink>
      <w:r w:rsidR="001F685F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) </w:t>
      </w:r>
    </w:p>
    <w:p w:rsidR="001F685F" w:rsidRPr="001F685F" w:rsidRDefault="001F685F" w:rsidP="001F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1F685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La CER-N a rejeté, par 11 voix contre 9 et 4 abstentions, une proposition de renvoi au Conseil fédéral de la révision totale de la loi sur les douanes (objet </w:t>
      </w:r>
      <w:hyperlink r:id="rId5" w:history="1">
        <w:r w:rsidRPr="001F6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>22.058</w:t>
        </w:r>
      </w:hyperlink>
      <w:r w:rsidRPr="001F685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). Le président de la commission a exposé les raisons de sa décision lors du point de presse du 3 avril 2023. La CER-N procédera à la discussion par article lors de sa séance des 22 et 23 mai prochains.</w:t>
      </w:r>
    </w:p>
    <w:p w:rsidR="001F685F" w:rsidRPr="001F685F" w:rsidRDefault="001F685F" w:rsidP="001F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1F685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Enfin, la CER-N recommande à son conseil, par 15 voix contre 1 et 4 abstentions, d’approuver la modification de la convention contre les doubles impositions entre la Suisse et le Tadjikistan (</w:t>
      </w:r>
      <w:hyperlink r:id="rId6" w:history="1">
        <w:r w:rsidRPr="001F6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>22.077</w:t>
        </w:r>
      </w:hyperlink>
      <w:r w:rsidRPr="001F685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).</w:t>
      </w:r>
    </w:p>
    <w:p w:rsidR="00E36EC9" w:rsidRDefault="00E36EC9" w:rsidP="00E36EC9">
      <w:r>
        <w:rPr>
          <w:rStyle w:val="event-title"/>
          <w:lang w:val="fr-FR"/>
        </w:rPr>
        <w:t xml:space="preserve">Lien : </w:t>
      </w:r>
      <w:hyperlink r:id="rId7" w:history="1">
        <w:r w:rsidR="001F685F" w:rsidRPr="00EE6B13">
          <w:rPr>
            <w:rStyle w:val="Hyperlink"/>
          </w:rPr>
          <w:t>https://www.parlament.ch/press-releases/Pages/mm-wak-n-2023-04-04-2.aspx?lang=1036</w:t>
        </w:r>
      </w:hyperlink>
    </w:p>
    <w:p w:rsidR="001F685F" w:rsidRDefault="001F685F" w:rsidP="00E36EC9"/>
    <w:p w:rsidR="00B94743" w:rsidRPr="008710FA" w:rsidRDefault="00B94743" w:rsidP="00E36EC9">
      <w:pPr>
        <w:rPr>
          <w:lang w:val="fr-FR"/>
        </w:rPr>
      </w:pPr>
    </w:p>
    <w:p w:rsidR="00B301B4" w:rsidRDefault="00B301B4"/>
    <w:sectPr w:rsidR="00B30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C9"/>
    <w:rsid w:val="001F685F"/>
    <w:rsid w:val="00877BC3"/>
    <w:rsid w:val="00B301B4"/>
    <w:rsid w:val="00B94743"/>
    <w:rsid w:val="00E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169A"/>
  <w15:chartTrackingRefBased/>
  <w15:docId w15:val="{7039B344-E972-4CAA-8F24-4BFC90D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EC9"/>
  </w:style>
  <w:style w:type="paragraph" w:styleId="berschrift2">
    <w:name w:val="heading 2"/>
    <w:basedOn w:val="Standard"/>
    <w:link w:val="berschrift2Zchn"/>
    <w:uiPriority w:val="9"/>
    <w:qFormat/>
    <w:rsid w:val="00B9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36EC9"/>
    <w:rPr>
      <w:b/>
      <w:bCs/>
    </w:rPr>
  </w:style>
  <w:style w:type="character" w:customStyle="1" w:styleId="no">
    <w:name w:val="no"/>
    <w:basedOn w:val="Absatz-Standardschriftart"/>
    <w:rsid w:val="00E36EC9"/>
  </w:style>
  <w:style w:type="paragraph" w:customStyle="1" w:styleId="pd-affairs-processed">
    <w:name w:val="pd-affairs-processed"/>
    <w:basedOn w:val="Standard"/>
    <w:rsid w:val="00E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vent-title">
    <w:name w:val="event-title"/>
    <w:basedOn w:val="Absatz-Standardschriftart"/>
    <w:rsid w:val="00E36EC9"/>
  </w:style>
  <w:style w:type="character" w:styleId="Hyperlink">
    <w:name w:val="Hyperlink"/>
    <w:basedOn w:val="Absatz-Standardschriftart"/>
    <w:uiPriority w:val="99"/>
    <w:unhideWhenUsed/>
    <w:rsid w:val="00E36EC9"/>
    <w:rPr>
      <w:color w:val="0563C1" w:themeColor="hyperlink"/>
      <w:u w:val="single"/>
    </w:rPr>
  </w:style>
  <w:style w:type="character" w:customStyle="1" w:styleId="ng-binding">
    <w:name w:val="ng-binding"/>
    <w:basedOn w:val="Absatz-Standardschriftart"/>
    <w:rsid w:val="00B94743"/>
  </w:style>
  <w:style w:type="character" w:customStyle="1" w:styleId="berschrift2Zchn">
    <w:name w:val="Überschrift 2 Zchn"/>
    <w:basedOn w:val="Absatz-Standardschriftart"/>
    <w:link w:val="berschrift2"/>
    <w:uiPriority w:val="9"/>
    <w:rsid w:val="00B9474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lament.ch/press-releases/Pages/mm-wak-n-2023-04-04-2.aspx?lang=1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.ch/fr/ratsbetrieb/suche-curia-vista/geschaeft?AffairId=20220077" TargetMode="External"/><Relationship Id="rId5" Type="http://schemas.openxmlformats.org/officeDocument/2006/relationships/hyperlink" Target="https://www.parlament.ch/fr/ratsbetrieb/suche-curia-vista/geschaeft?AffairId=20220058" TargetMode="External"/><Relationship Id="rId4" Type="http://schemas.openxmlformats.org/officeDocument/2006/relationships/hyperlink" Target="https://www.parlament.ch/fr/ratsbetrieb/suche-curia-vista/geschaeft?AffairId=202200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xxxxxx</cp:lastModifiedBy>
  <cp:revision>4</cp:revision>
  <dcterms:created xsi:type="dcterms:W3CDTF">2022-10-17T08:52:00Z</dcterms:created>
  <dcterms:modified xsi:type="dcterms:W3CDTF">2023-04-13T10:37:00Z</dcterms:modified>
</cp:coreProperties>
</file>